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488DB" w14:textId="51B26E52"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9E183D">
        <w:rPr>
          <w:rFonts w:ascii="Arial" w:eastAsia="SimSun" w:hAnsi="Arial" w:cs="Times New Roman"/>
          <w:b/>
          <w:bCs/>
          <w:sz w:val="24"/>
          <w:szCs w:val="20"/>
          <w:lang w:eastAsia="ja-JP"/>
        </w:rPr>
        <w:t>R4-</w:t>
      </w:r>
      <w:r w:rsidR="00406136" w:rsidRPr="00AB231D">
        <w:rPr>
          <w:rFonts w:ascii="Arial" w:eastAsia="SimSun" w:hAnsi="Arial" w:cs="Times New Roman"/>
          <w:b/>
          <w:bCs/>
          <w:sz w:val="24"/>
          <w:szCs w:val="20"/>
          <w:lang w:eastAsia="ja-JP"/>
        </w:rPr>
        <w:t>2300057</w:t>
      </w:r>
    </w:p>
    <w:p w14:paraId="71F321DB"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1766C8C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D30EAEE"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38B1A399" w14:textId="71D3D25A"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4D13E0">
        <w:rPr>
          <w:rFonts w:ascii="Arial" w:eastAsia="Calibri" w:hAnsi="Arial" w:cs="Arial"/>
          <w:b/>
          <w:bCs/>
          <w:sz w:val="24"/>
        </w:rPr>
        <w:t xml:space="preserve">Effect of multiple </w:t>
      </w:r>
      <w:r w:rsidR="00EC28B4">
        <w:rPr>
          <w:rFonts w:ascii="Arial" w:eastAsia="Calibri" w:hAnsi="Arial" w:cs="Arial"/>
          <w:b/>
          <w:bCs/>
          <w:sz w:val="24"/>
        </w:rPr>
        <w:t>downlink</w:t>
      </w:r>
      <w:r w:rsidR="004D13E0">
        <w:rPr>
          <w:rFonts w:ascii="Arial" w:eastAsia="Calibri" w:hAnsi="Arial" w:cs="Arial"/>
          <w:b/>
          <w:bCs/>
          <w:sz w:val="24"/>
        </w:rPr>
        <w:t xml:space="preserve"> repetitions on </w:t>
      </w:r>
      <w:r w:rsidR="000650E9">
        <w:rPr>
          <w:rFonts w:ascii="Arial" w:eastAsia="Calibri" w:hAnsi="Arial" w:cs="Arial"/>
          <w:b/>
          <w:bCs/>
          <w:sz w:val="24"/>
        </w:rPr>
        <w:t>UE</w:t>
      </w:r>
      <w:r w:rsidR="004D13E0">
        <w:rPr>
          <w:rFonts w:ascii="Arial" w:eastAsia="Calibri" w:hAnsi="Arial" w:cs="Arial"/>
          <w:b/>
          <w:bCs/>
          <w:sz w:val="24"/>
        </w:rPr>
        <w:t xml:space="preserve"> demodulation</w:t>
      </w:r>
      <w:r w:rsidR="007C1696">
        <w:rPr>
          <w:rFonts w:ascii="Arial" w:eastAsia="Calibri" w:hAnsi="Arial" w:cs="Arial"/>
          <w:b/>
          <w:bCs/>
          <w:sz w:val="24"/>
        </w:rPr>
        <w:t xml:space="preserve"> </w:t>
      </w:r>
    </w:p>
    <w:p w14:paraId="11DDF715" w14:textId="7D430C8C"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0650E9">
        <w:rPr>
          <w:rFonts w:ascii="Arial" w:eastAsia="MS Mincho" w:hAnsi="Arial" w:cs="Arial"/>
          <w:b/>
          <w:bCs/>
          <w:sz w:val="24"/>
          <w:szCs w:val="20"/>
        </w:rPr>
        <w:t>10.5.7.1</w:t>
      </w:r>
    </w:p>
    <w:p w14:paraId="0B5C9395"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9968262" w14:textId="77777777" w:rsidR="00E323E9" w:rsidRPr="00EF698B" w:rsidRDefault="00E323E9" w:rsidP="00841BCD">
      <w:pPr>
        <w:tabs>
          <w:tab w:val="left" w:pos="1985"/>
        </w:tabs>
        <w:rPr>
          <w:rFonts w:ascii="Arial" w:eastAsia="Calibri" w:hAnsi="Arial" w:cs="Arial"/>
          <w:b/>
          <w:bCs/>
          <w:sz w:val="24"/>
        </w:rPr>
      </w:pPr>
    </w:p>
    <w:p w14:paraId="1E14DFD7"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10FFF1E7" w14:textId="1A1F829B" w:rsidR="00E323E9" w:rsidRPr="005B4707" w:rsidRDefault="004D13E0" w:rsidP="005C23A4">
      <w:r>
        <w:t xml:space="preserve">NB-IoT and </w:t>
      </w:r>
      <w:proofErr w:type="spellStart"/>
      <w:r>
        <w:t>eMTC</w:t>
      </w:r>
      <w:proofErr w:type="spellEnd"/>
      <w:r>
        <w:t xml:space="preserve"> operations were identified as two key enablers of connectivity in remote areas. In some of these areas, limited or no-cellular infrastructure might be available. </w:t>
      </w:r>
      <w:proofErr w:type="gramStart"/>
      <w:r>
        <w:t>As a consequence</w:t>
      </w:r>
      <w:r w:rsidR="00354FE1">
        <w:t xml:space="preserve"> of</w:t>
      </w:r>
      <w:proofErr w:type="gramEnd"/>
      <w:r w:rsidR="00354FE1">
        <w:t xml:space="preserve"> this</w:t>
      </w:r>
      <w:r>
        <w:t xml:space="preserve">, 3GPP has introduced IoT over NTN (Non-terrestrial networks) as potential solution to provide ubiquitous connectivity in such conditions </w:t>
      </w:r>
      <w:r w:rsidR="00860B87">
        <w:fldChar w:fldCharType="begin"/>
      </w:r>
      <w:r w:rsidR="00860B87">
        <w:instrText xml:space="preserve"> REF _Ref126677383 \r \h </w:instrText>
      </w:r>
      <w:r w:rsidR="00860B87">
        <w:fldChar w:fldCharType="separate"/>
      </w:r>
      <w:r w:rsidR="00860B87">
        <w:t>[1]</w:t>
      </w:r>
      <w:r w:rsidR="00860B87">
        <w:fldChar w:fldCharType="end"/>
      </w:r>
      <w:r>
        <w:t>.</w:t>
      </w:r>
      <w:r w:rsidR="005B4707">
        <w:t xml:space="preserve"> Currently, the RAN plenary has approved the work item whose objective is to develop RF and RRM requirements for NB-IoT and </w:t>
      </w:r>
      <w:proofErr w:type="spellStart"/>
      <w:r w:rsidR="005B4707">
        <w:t>eMTC</w:t>
      </w:r>
      <w:proofErr w:type="spellEnd"/>
      <w:r w:rsidR="005B4707">
        <w:t xml:space="preserve"> operation over NTN </w:t>
      </w:r>
      <w:r w:rsidR="00860B87">
        <w:fldChar w:fldCharType="begin"/>
      </w:r>
      <w:r w:rsidR="00860B87">
        <w:instrText xml:space="preserve"> REF _Ref126677391 \r \h </w:instrText>
      </w:r>
      <w:r w:rsidR="00860B87">
        <w:fldChar w:fldCharType="separate"/>
      </w:r>
      <w:r w:rsidR="00860B87">
        <w:t>[2]</w:t>
      </w:r>
      <w:r w:rsidR="00860B87">
        <w:fldChar w:fldCharType="end"/>
      </w:r>
      <w:r w:rsidR="00860B87">
        <w:t xml:space="preserve">. </w:t>
      </w:r>
      <w:r w:rsidR="005B4707" w:rsidRPr="005B4707">
        <w:t xml:space="preserve">The WID indicates that the discussions should leverage on previous work for NR over NTN and IoT </w:t>
      </w:r>
      <w:proofErr w:type="gramStart"/>
      <w:r w:rsidR="005B4707" w:rsidRPr="005B4707">
        <w:t>as long as</w:t>
      </w:r>
      <w:proofErr w:type="gramEnd"/>
      <w:r w:rsidR="005B4707" w:rsidRPr="005B4707">
        <w:t xml:space="preserve"> applicable. </w:t>
      </w:r>
    </w:p>
    <w:p w14:paraId="76479D13" w14:textId="3FA22B50" w:rsidR="005B4707" w:rsidRDefault="005B4707" w:rsidP="005C23A4">
      <w:r w:rsidRPr="005B4707">
        <w:t>The current paper discuss</w:t>
      </w:r>
      <w:r w:rsidR="00066492">
        <w:t>es</w:t>
      </w:r>
      <w:r w:rsidRPr="005B4707">
        <w:t xml:space="preserve"> how some of the demodulation aspects in </w:t>
      </w:r>
      <w:r w:rsidR="00EC28B4">
        <w:t>downlink</w:t>
      </w:r>
      <w:r w:rsidRPr="005B4707">
        <w:t xml:space="preserve"> need to be </w:t>
      </w:r>
      <w:r w:rsidR="00AF022A" w:rsidRPr="005B4707">
        <w:t xml:space="preserve">considered </w:t>
      </w:r>
      <w:r w:rsidR="00AF022A">
        <w:t>for</w:t>
      </w:r>
      <w:r w:rsidR="00AF022A" w:rsidRPr="005B4707">
        <w:t xml:space="preserve"> this current WI</w:t>
      </w:r>
      <w:r w:rsidRPr="005B4707">
        <w:t>, as they are specific for NB-IoT/</w:t>
      </w:r>
      <w:proofErr w:type="spellStart"/>
      <w:r w:rsidRPr="005B4707">
        <w:t>eMTC</w:t>
      </w:r>
      <w:proofErr w:type="spellEnd"/>
      <w:r w:rsidRPr="005B4707">
        <w:t xml:space="preserve"> over NTN. </w:t>
      </w:r>
    </w:p>
    <w:p w14:paraId="1F41CE35" w14:textId="77777777" w:rsidR="0060543D" w:rsidRPr="00EF698B" w:rsidRDefault="0060543D" w:rsidP="005C23A4"/>
    <w:p w14:paraId="3A909CE6" w14:textId="77777777" w:rsidR="003B659E" w:rsidRPr="00EF698B" w:rsidRDefault="003B659E" w:rsidP="00AE56B1">
      <w:pPr>
        <w:pStyle w:val="RAN4H1"/>
        <w:rPr>
          <w:lang w:val="en-US"/>
        </w:rPr>
      </w:pPr>
      <w:bookmarkStart w:id="4" w:name="_Toc116995842"/>
      <w:r w:rsidRPr="00EF698B">
        <w:rPr>
          <w:lang w:val="en-US"/>
        </w:rPr>
        <w:t>Discussion</w:t>
      </w:r>
      <w:bookmarkEnd w:id="4"/>
    </w:p>
    <w:p w14:paraId="61E829A1" w14:textId="30CB0211" w:rsidR="00BF3E38" w:rsidRDefault="00860B87" w:rsidP="00300956">
      <w:r>
        <w:t xml:space="preserve">The demodulation work in RAN4 </w:t>
      </w:r>
      <w:r w:rsidR="001B7705">
        <w:t>as part of</w:t>
      </w:r>
      <w:r>
        <w:t xml:space="preserve"> the WID on IoT over NTN (</w:t>
      </w:r>
      <w:proofErr w:type="spellStart"/>
      <w:r w:rsidRPr="00860B87">
        <w:t>LTE_NBIOT_eMTC_NTN</w:t>
      </w:r>
      <w:proofErr w:type="spellEnd"/>
      <w:r>
        <w:t xml:space="preserve">) started </w:t>
      </w:r>
      <w:r w:rsidR="001B7705">
        <w:t>at</w:t>
      </w:r>
      <w:r>
        <w:t xml:space="preserve"> RAN4 #105, with discussions regarding UE demodulation aspects and some general concepts</w:t>
      </w:r>
      <w:r w:rsidR="006E6A5F">
        <w:t xml:space="preserve"> </w:t>
      </w:r>
      <w:r w:rsidR="006E6A5F">
        <w:fldChar w:fldCharType="begin"/>
      </w:r>
      <w:r w:rsidR="006E6A5F">
        <w:instrText xml:space="preserve"> REF _Ref126677998 \r \h </w:instrText>
      </w:r>
      <w:r w:rsidR="006E6A5F">
        <w:fldChar w:fldCharType="separate"/>
      </w:r>
      <w:r w:rsidR="006E6A5F">
        <w:t>[3]</w:t>
      </w:r>
      <w:r w:rsidR="006E6A5F">
        <w:fldChar w:fldCharType="end"/>
      </w:r>
      <w:r>
        <w:t xml:space="preserve">. </w:t>
      </w:r>
      <w:r w:rsidR="006E6A5F">
        <w:t xml:space="preserve">The following agreements </w:t>
      </w:r>
      <w:r w:rsidR="001B7705">
        <w:t>are</w:t>
      </w:r>
      <w:r w:rsidR="006E6A5F">
        <w:t xml:space="preserve"> </w:t>
      </w:r>
      <w:r w:rsidR="001B7705">
        <w:t>recorded as part of the</w:t>
      </w:r>
      <w:r w:rsidR="006E6A5F">
        <w:t xml:space="preserve"> way forward (WF) of the previous meeting:</w:t>
      </w:r>
    </w:p>
    <w:tbl>
      <w:tblPr>
        <w:tblStyle w:val="TableGrid"/>
        <w:tblW w:w="0" w:type="auto"/>
        <w:tblLook w:val="04A0" w:firstRow="1" w:lastRow="0" w:firstColumn="1" w:lastColumn="0" w:noHBand="0" w:noVBand="1"/>
      </w:tblPr>
      <w:tblGrid>
        <w:gridCol w:w="9617"/>
      </w:tblGrid>
      <w:tr w:rsidR="006E6A5F" w14:paraId="66399701" w14:textId="77777777" w:rsidTr="006E6A5F">
        <w:tc>
          <w:tcPr>
            <w:tcW w:w="9617" w:type="dxa"/>
          </w:tcPr>
          <w:p w14:paraId="4A62E159" w14:textId="77777777" w:rsidR="006E6A5F" w:rsidRDefault="006E6A5F" w:rsidP="006E6A5F">
            <w:pPr>
              <w:rPr>
                <w:b/>
                <w:color w:val="000000" w:themeColor="text1"/>
                <w:u w:val="single"/>
                <w:lang w:eastAsia="ko-KR"/>
              </w:rPr>
            </w:pPr>
            <w:r w:rsidRPr="00B63E33">
              <w:rPr>
                <w:b/>
                <w:color w:val="000000" w:themeColor="text1"/>
                <w:u w:val="single"/>
                <w:lang w:eastAsia="ko-KR"/>
              </w:rPr>
              <w:t xml:space="preserve">Issue </w:t>
            </w:r>
            <w:r>
              <w:rPr>
                <w:b/>
                <w:color w:val="000000" w:themeColor="text1"/>
                <w:u w:val="single"/>
                <w:lang w:eastAsia="ko-KR"/>
              </w:rPr>
              <w:t>1-2</w:t>
            </w:r>
            <w:r w:rsidRPr="00B63E33">
              <w:rPr>
                <w:b/>
                <w:color w:val="000000" w:themeColor="text1"/>
                <w:u w:val="single"/>
                <w:lang w:eastAsia="ko-KR"/>
              </w:rPr>
              <w:t>-1: Frequency and timing drift modelling</w:t>
            </w:r>
          </w:p>
          <w:p w14:paraId="4E6BE0F5" w14:textId="77777777" w:rsidR="006E6A5F" w:rsidRPr="00705584" w:rsidRDefault="006E6A5F" w:rsidP="006E6A5F">
            <w:pPr>
              <w:spacing w:afterLines="50" w:after="120"/>
              <w:rPr>
                <w:rFonts w:eastAsia="PMingLiU"/>
                <w:b/>
                <w:bCs/>
                <w:color w:val="000000" w:themeColor="text1"/>
                <w:lang w:eastAsia="zh-TW"/>
              </w:rPr>
            </w:pPr>
            <w:r w:rsidRPr="00705584">
              <w:rPr>
                <w:rFonts w:eastAsia="PMingLiU"/>
                <w:b/>
                <w:bCs/>
                <w:color w:val="000000" w:themeColor="text1"/>
                <w:lang w:eastAsia="zh-TW"/>
              </w:rPr>
              <w:t xml:space="preserve">Agreement: </w:t>
            </w:r>
          </w:p>
          <w:p w14:paraId="1BA1F7BD" w14:textId="77777777" w:rsidR="006E6A5F" w:rsidRPr="00F24FCE" w:rsidRDefault="006E6A5F" w:rsidP="006E6A5F">
            <w:pPr>
              <w:pStyle w:val="ListParagraph"/>
              <w:numPr>
                <w:ilvl w:val="0"/>
                <w:numId w:val="27"/>
              </w:numPr>
              <w:overflowPunct w:val="0"/>
              <w:autoSpaceDE w:val="0"/>
              <w:autoSpaceDN w:val="0"/>
              <w:adjustRightInd w:val="0"/>
              <w:spacing w:after="120"/>
              <w:contextualSpacing w:val="0"/>
              <w:textAlignment w:val="baseline"/>
            </w:pPr>
            <w:r w:rsidRPr="00F24FCE">
              <w:t>Do not consider Doppler shift for feeder link for DL</w:t>
            </w:r>
          </w:p>
          <w:p w14:paraId="2FA9D43E" w14:textId="77777777" w:rsidR="006E6A5F" w:rsidRPr="00F24FCE" w:rsidRDefault="006E6A5F" w:rsidP="006E6A5F">
            <w:pPr>
              <w:pStyle w:val="ListParagraph"/>
              <w:numPr>
                <w:ilvl w:val="0"/>
                <w:numId w:val="27"/>
              </w:numPr>
              <w:overflowPunct w:val="0"/>
              <w:autoSpaceDE w:val="0"/>
              <w:autoSpaceDN w:val="0"/>
              <w:adjustRightInd w:val="0"/>
              <w:spacing w:after="120"/>
              <w:contextualSpacing w:val="0"/>
              <w:textAlignment w:val="baseline"/>
            </w:pPr>
            <w:r w:rsidRPr="00F24FCE">
              <w:t>Do not consider the frequency Drift</w:t>
            </w:r>
          </w:p>
          <w:p w14:paraId="21402C69" w14:textId="77777777" w:rsidR="006E6A5F" w:rsidRPr="00F24FCE" w:rsidRDefault="006E6A5F" w:rsidP="006E6A5F">
            <w:pPr>
              <w:pStyle w:val="ListParagraph"/>
              <w:numPr>
                <w:ilvl w:val="0"/>
                <w:numId w:val="27"/>
              </w:numPr>
              <w:overflowPunct w:val="0"/>
              <w:autoSpaceDE w:val="0"/>
              <w:autoSpaceDN w:val="0"/>
              <w:adjustRightInd w:val="0"/>
              <w:spacing w:after="120"/>
              <w:contextualSpacing w:val="0"/>
              <w:textAlignment w:val="baseline"/>
            </w:pPr>
            <w:r w:rsidRPr="00F24FCE">
              <w:t>Do not define sampling offset model</w:t>
            </w:r>
          </w:p>
          <w:p w14:paraId="35F48279" w14:textId="77777777" w:rsidR="006E6A5F" w:rsidRPr="00F24FCE" w:rsidRDefault="006E6A5F" w:rsidP="006E6A5F">
            <w:pPr>
              <w:pStyle w:val="ListParagraph"/>
              <w:numPr>
                <w:ilvl w:val="0"/>
                <w:numId w:val="27"/>
              </w:numPr>
              <w:overflowPunct w:val="0"/>
              <w:autoSpaceDE w:val="0"/>
              <w:autoSpaceDN w:val="0"/>
              <w:adjustRightInd w:val="0"/>
              <w:spacing w:after="120"/>
              <w:contextualSpacing w:val="0"/>
              <w:textAlignment w:val="baseline"/>
            </w:pPr>
            <w:r w:rsidRPr="00F24FCE">
              <w:t>The maximum Doppler shift is residual frequency offset, i.e., 0.1ppm.</w:t>
            </w:r>
          </w:p>
          <w:p w14:paraId="003E3CFE" w14:textId="77777777" w:rsidR="006E6A5F" w:rsidRPr="00F24FCE" w:rsidRDefault="006E6A5F" w:rsidP="006E6A5F">
            <w:pPr>
              <w:rPr>
                <w:color w:val="000000" w:themeColor="text1"/>
              </w:rPr>
            </w:pPr>
          </w:p>
          <w:p w14:paraId="6EB6985D" w14:textId="77777777" w:rsidR="006E6A5F" w:rsidRPr="004E6D7F" w:rsidRDefault="006E6A5F" w:rsidP="006E6A5F">
            <w:pPr>
              <w:rPr>
                <w:b/>
                <w:color w:val="000000" w:themeColor="text1"/>
                <w:u w:val="single"/>
                <w:lang w:eastAsia="ko-KR"/>
              </w:rPr>
            </w:pPr>
            <w:r w:rsidRPr="004E6D7F">
              <w:rPr>
                <w:b/>
                <w:color w:val="000000" w:themeColor="text1"/>
                <w:u w:val="single"/>
                <w:lang w:eastAsia="ko-KR"/>
              </w:rPr>
              <w:t xml:space="preserve">Issue </w:t>
            </w:r>
            <w:r>
              <w:rPr>
                <w:b/>
                <w:color w:val="000000" w:themeColor="text1"/>
                <w:u w:val="single"/>
                <w:lang w:eastAsia="ko-KR"/>
              </w:rPr>
              <w:t>1</w:t>
            </w:r>
            <w:r w:rsidRPr="004E6D7F">
              <w:rPr>
                <w:b/>
                <w:color w:val="000000" w:themeColor="text1"/>
                <w:u w:val="single"/>
                <w:lang w:eastAsia="ko-KR"/>
              </w:rPr>
              <w:t>-2</w:t>
            </w:r>
            <w:r>
              <w:rPr>
                <w:b/>
                <w:color w:val="000000" w:themeColor="text1"/>
                <w:u w:val="single"/>
                <w:lang w:eastAsia="ko-KR"/>
              </w:rPr>
              <w:t>-2</w:t>
            </w:r>
            <w:r w:rsidRPr="004E6D7F">
              <w:rPr>
                <w:b/>
                <w:color w:val="000000" w:themeColor="text1"/>
                <w:u w:val="single"/>
                <w:lang w:eastAsia="ko-KR"/>
              </w:rPr>
              <w:t>: Propagation channel models</w:t>
            </w:r>
          </w:p>
          <w:p w14:paraId="6E001B8C" w14:textId="77777777" w:rsidR="006E6A5F" w:rsidRPr="00883C9D" w:rsidRDefault="006E6A5F" w:rsidP="006E6A5F">
            <w:pPr>
              <w:rPr>
                <w:rFonts w:eastAsia="PMingLiU"/>
                <w:color w:val="000000" w:themeColor="text1"/>
                <w:lang w:eastAsia="zh-TW"/>
              </w:rPr>
            </w:pPr>
            <w:r w:rsidRPr="00883C9D">
              <w:rPr>
                <w:rFonts w:eastAsia="PMingLiU" w:hint="eastAsia"/>
                <w:color w:val="000000" w:themeColor="text1"/>
                <w:lang w:eastAsia="zh-TW"/>
              </w:rPr>
              <w:t>A</w:t>
            </w:r>
            <w:r w:rsidRPr="00883C9D">
              <w:rPr>
                <w:rFonts w:eastAsia="PMingLiU"/>
                <w:color w:val="000000" w:themeColor="text1"/>
                <w:lang w:eastAsia="zh-TW"/>
              </w:rPr>
              <w:t xml:space="preserve">greement: </w:t>
            </w:r>
          </w:p>
          <w:p w14:paraId="152DCA84" w14:textId="77777777" w:rsidR="006E6A5F" w:rsidRPr="00234AC9" w:rsidRDefault="006E6A5F" w:rsidP="006E6A5F">
            <w:pPr>
              <w:pStyle w:val="ListParagraph"/>
              <w:numPr>
                <w:ilvl w:val="0"/>
                <w:numId w:val="27"/>
              </w:numPr>
              <w:spacing w:after="120"/>
              <w:contextualSpacing w:val="0"/>
            </w:pPr>
            <w:r w:rsidRPr="00234AC9">
              <w:rPr>
                <w:rFonts w:eastAsia="PMingLiU"/>
                <w:lang w:eastAsia="zh-TW"/>
              </w:rPr>
              <w:t>Introduce requirements with NTN-TDLA100-x and NTN-TDLC5-y</w:t>
            </w:r>
          </w:p>
          <w:p w14:paraId="18BED8C9" w14:textId="77777777" w:rsidR="006E6A5F" w:rsidRPr="00234AC9" w:rsidRDefault="006E6A5F" w:rsidP="006E6A5F">
            <w:pPr>
              <w:pStyle w:val="ListParagraph"/>
              <w:numPr>
                <w:ilvl w:val="0"/>
                <w:numId w:val="27"/>
              </w:numPr>
              <w:spacing w:after="120"/>
              <w:contextualSpacing w:val="0"/>
            </w:pPr>
            <w:r w:rsidRPr="00234AC9">
              <w:rPr>
                <w:rFonts w:eastAsia="PMingLiU"/>
                <w:lang w:eastAsia="zh-TW"/>
              </w:rPr>
              <w:t>FFS on the doppler shift value</w:t>
            </w:r>
          </w:p>
          <w:p w14:paraId="6C8F5EA6" w14:textId="77777777" w:rsidR="006E6A5F" w:rsidRPr="00234AC9" w:rsidRDefault="006E6A5F" w:rsidP="006E6A5F">
            <w:pPr>
              <w:pStyle w:val="ListParagraph"/>
              <w:numPr>
                <w:ilvl w:val="0"/>
                <w:numId w:val="27"/>
              </w:numPr>
              <w:spacing w:after="120"/>
              <w:contextualSpacing w:val="0"/>
            </w:pPr>
            <w:r w:rsidRPr="00234AC9">
              <w:rPr>
                <w:rFonts w:eastAsia="PMingLiU"/>
                <w:lang w:eastAsia="zh-TW"/>
              </w:rPr>
              <w:t>This only applied for UE side. FFS for SAN side</w:t>
            </w:r>
          </w:p>
          <w:p w14:paraId="2D530D7F" w14:textId="77777777" w:rsidR="006E6A5F" w:rsidRDefault="006E6A5F" w:rsidP="00300956"/>
        </w:tc>
      </w:tr>
    </w:tbl>
    <w:p w14:paraId="2538A0F6" w14:textId="12218BDC" w:rsidR="006E6A5F" w:rsidRDefault="002077B1" w:rsidP="00FE06AA">
      <w:pPr>
        <w:pStyle w:val="RAN4H2"/>
      </w:pPr>
      <w:r>
        <w:t>Impact of Satellite Movement</w:t>
      </w:r>
    </w:p>
    <w:p w14:paraId="15BD2573" w14:textId="77777777" w:rsidR="001810A9" w:rsidRDefault="001810A9" w:rsidP="001810A9">
      <w:r>
        <w:t xml:space="preserve">The agreements on issue 1-2-1 relate to situations where we do not consider the frequency drift caused by the </w:t>
      </w:r>
      <w:r w:rsidRPr="006E6A5F">
        <w:rPr>
          <w:b/>
          <w:bCs/>
          <w:u w:val="single"/>
        </w:rPr>
        <w:t>satellite movement</w:t>
      </w:r>
      <w:r>
        <w:t xml:space="preserve">, </w:t>
      </w:r>
      <w:proofErr w:type="gramStart"/>
      <w:r>
        <w:t>similar to</w:t>
      </w:r>
      <w:proofErr w:type="gramEnd"/>
      <w:r>
        <w:t xml:space="preserve"> what was previously done in the discussion for NR over NTN. In NR, this agreement was achieved in RAN4 #103, and the reasoning behind it was that the UE would perform doppler pre-compensation over time: </w:t>
      </w:r>
    </w:p>
    <w:p w14:paraId="67D18EB2" w14:textId="6D5C37C6" w:rsidR="006E6A5F" w:rsidRDefault="006E6A5F" w:rsidP="006E6A5F"/>
    <w:tbl>
      <w:tblPr>
        <w:tblStyle w:val="TableGrid"/>
        <w:tblW w:w="0" w:type="auto"/>
        <w:tblLook w:val="04A0" w:firstRow="1" w:lastRow="0" w:firstColumn="1" w:lastColumn="0" w:noHBand="0" w:noVBand="1"/>
      </w:tblPr>
      <w:tblGrid>
        <w:gridCol w:w="9617"/>
      </w:tblGrid>
      <w:tr w:rsidR="006E6A5F" w14:paraId="0F1EC846" w14:textId="77777777" w:rsidTr="006E6A5F">
        <w:tc>
          <w:tcPr>
            <w:tcW w:w="9617" w:type="dxa"/>
          </w:tcPr>
          <w:p w14:paraId="1573080C" w14:textId="7F065BC8" w:rsidR="006E6A5F" w:rsidRPr="00A30875" w:rsidRDefault="006E6A5F" w:rsidP="006E6A5F">
            <w:pPr>
              <w:rPr>
                <w:b/>
                <w:bCs/>
                <w:sz w:val="22"/>
                <w:szCs w:val="24"/>
                <w:u w:val="single"/>
                <w:lang w:val="en-GB" w:eastAsia="ko-KR"/>
              </w:rPr>
            </w:pPr>
            <w:r w:rsidRPr="00A30875">
              <w:rPr>
                <w:b/>
                <w:bCs/>
                <w:sz w:val="22"/>
                <w:szCs w:val="24"/>
                <w:u w:val="single"/>
                <w:lang w:val="en-GB" w:eastAsia="ko-KR"/>
              </w:rPr>
              <w:t xml:space="preserve">From WF </w:t>
            </w:r>
            <w:r w:rsidR="00A30875" w:rsidRPr="00A30875">
              <w:rPr>
                <w:b/>
                <w:bCs/>
                <w:sz w:val="22"/>
                <w:szCs w:val="24"/>
                <w:u w:val="single"/>
                <w:lang w:val="en-GB" w:eastAsia="ko-KR"/>
              </w:rPr>
              <w:t xml:space="preserve">R4-2210661 </w:t>
            </w:r>
            <w:r w:rsidR="00A30875" w:rsidRPr="00A30875">
              <w:rPr>
                <w:b/>
                <w:bCs/>
                <w:sz w:val="22"/>
                <w:szCs w:val="24"/>
                <w:u w:val="single"/>
                <w:lang w:val="en-GB" w:eastAsia="ko-KR"/>
              </w:rPr>
              <w:fldChar w:fldCharType="begin"/>
            </w:r>
            <w:r w:rsidR="00A30875" w:rsidRPr="00A30875">
              <w:rPr>
                <w:b/>
                <w:bCs/>
                <w:sz w:val="22"/>
                <w:szCs w:val="24"/>
                <w:u w:val="single"/>
                <w:lang w:val="en-GB" w:eastAsia="ko-KR"/>
              </w:rPr>
              <w:instrText xml:space="preserve"> REF _Ref126678600 \r \h  \* MERGEFORMAT </w:instrText>
            </w:r>
            <w:r w:rsidR="00A30875" w:rsidRPr="00A30875">
              <w:rPr>
                <w:b/>
                <w:bCs/>
                <w:sz w:val="22"/>
                <w:szCs w:val="24"/>
                <w:u w:val="single"/>
                <w:lang w:val="en-GB" w:eastAsia="ko-KR"/>
              </w:rPr>
            </w:r>
            <w:r w:rsidR="00A30875" w:rsidRPr="00A30875">
              <w:rPr>
                <w:b/>
                <w:bCs/>
                <w:sz w:val="22"/>
                <w:szCs w:val="24"/>
                <w:u w:val="single"/>
                <w:lang w:val="en-GB" w:eastAsia="ko-KR"/>
              </w:rPr>
              <w:fldChar w:fldCharType="separate"/>
            </w:r>
            <w:r w:rsidR="00FC7CD7">
              <w:rPr>
                <w:b/>
                <w:bCs/>
                <w:sz w:val="22"/>
                <w:szCs w:val="24"/>
                <w:u w:val="single"/>
                <w:lang w:val="en-GB" w:eastAsia="ko-KR"/>
              </w:rPr>
              <w:t>[4]</w:t>
            </w:r>
            <w:r w:rsidR="00A30875" w:rsidRPr="00A30875">
              <w:rPr>
                <w:b/>
                <w:bCs/>
                <w:sz w:val="22"/>
                <w:szCs w:val="24"/>
                <w:u w:val="single"/>
                <w:lang w:val="en-GB" w:eastAsia="ko-KR"/>
              </w:rPr>
              <w:fldChar w:fldCharType="end"/>
            </w:r>
            <w:r w:rsidR="00A30875" w:rsidRPr="00A30875">
              <w:rPr>
                <w:b/>
                <w:bCs/>
                <w:sz w:val="22"/>
                <w:szCs w:val="24"/>
                <w:u w:val="single"/>
                <w:lang w:val="en-GB" w:eastAsia="ko-KR"/>
              </w:rPr>
              <w:t xml:space="preserve"> </w:t>
            </w:r>
            <w:r w:rsidRPr="00A30875">
              <w:rPr>
                <w:sz w:val="22"/>
                <w:szCs w:val="24"/>
                <w:lang w:val="en-GB" w:eastAsia="ko-KR"/>
              </w:rPr>
              <w:t>(highlights are our own):</w:t>
            </w:r>
          </w:p>
          <w:p w14:paraId="28387E63" w14:textId="77777777" w:rsidR="006E6A5F" w:rsidRPr="006E6A5F" w:rsidRDefault="006E6A5F" w:rsidP="006E6A5F">
            <w:pPr>
              <w:rPr>
                <w:lang w:val="en-GB" w:eastAsia="ko-KR"/>
              </w:rPr>
            </w:pPr>
          </w:p>
          <w:p w14:paraId="61CC7423" w14:textId="3670838A" w:rsidR="006E6A5F" w:rsidRPr="00742051" w:rsidRDefault="006E6A5F" w:rsidP="006E6A5F">
            <w:pPr>
              <w:pStyle w:val="Heading4"/>
              <w:outlineLvl w:val="3"/>
              <w:rPr>
                <w:rFonts w:eastAsia="SimSun"/>
                <w:lang w:val="en-GB" w:eastAsia="ko-KR"/>
              </w:rPr>
            </w:pPr>
            <w:r w:rsidRPr="00742051">
              <w:rPr>
                <w:rFonts w:eastAsia="DengXian"/>
                <w:lang w:eastAsia="ko-KR"/>
              </w:rPr>
              <w:t>Issue 1-2-2: Doppler shift due to satellite motion for DL in service link</w:t>
            </w:r>
          </w:p>
          <w:p w14:paraId="7B903FB3" w14:textId="77777777" w:rsidR="006E6A5F" w:rsidRPr="00742051" w:rsidRDefault="006E6A5F" w:rsidP="006E6A5F">
            <w:pPr>
              <w:widowControl w:val="0"/>
              <w:numPr>
                <w:ilvl w:val="0"/>
                <w:numId w:val="27"/>
              </w:numPr>
              <w:spacing w:after="120"/>
              <w:ind w:left="720"/>
              <w:jc w:val="both"/>
              <w:rPr>
                <w:rFonts w:ascii="DengXian" w:eastAsia="DengXian" w:hAnsi="DengXian" w:cs="Times New Roman"/>
                <w:iCs/>
                <w:kern w:val="2"/>
                <w:sz w:val="21"/>
                <w:lang w:eastAsia="zh-CN"/>
              </w:rPr>
            </w:pPr>
            <w:r w:rsidRPr="00742051">
              <w:rPr>
                <w:rFonts w:ascii="DengXian" w:eastAsia="DengXian" w:hAnsi="DengXian" w:cs="Times New Roman"/>
                <w:iCs/>
                <w:kern w:val="2"/>
                <w:sz w:val="21"/>
                <w:lang w:eastAsia="zh-CN"/>
              </w:rPr>
              <w:t>Proposals</w:t>
            </w:r>
          </w:p>
          <w:p w14:paraId="67E89FD3" w14:textId="77777777" w:rsidR="006E6A5F" w:rsidRPr="00742051" w:rsidRDefault="006E6A5F" w:rsidP="006E6A5F">
            <w:pPr>
              <w:widowControl w:val="0"/>
              <w:numPr>
                <w:ilvl w:val="1"/>
                <w:numId w:val="27"/>
              </w:numPr>
              <w:spacing w:after="120"/>
              <w:jc w:val="both"/>
              <w:rPr>
                <w:rFonts w:ascii="DengXian" w:eastAsia="DengXian" w:hAnsi="DengXian" w:cs="Times New Roman"/>
                <w:iCs/>
                <w:kern w:val="2"/>
                <w:sz w:val="21"/>
                <w:szCs w:val="20"/>
                <w:lang w:eastAsia="zh-CN"/>
              </w:rPr>
            </w:pPr>
            <w:r w:rsidRPr="00742051">
              <w:rPr>
                <w:rFonts w:ascii="DengXian" w:eastAsia="DengXian" w:hAnsi="DengXian" w:cs="Times New Roman"/>
                <w:iCs/>
                <w:kern w:val="2"/>
                <w:sz w:val="21"/>
                <w:lang w:eastAsia="zh-CN"/>
              </w:rPr>
              <w:t>Option 1: Do not verify the UE compensation prior to the baseband processing. The maximum doppler shift is residual frequency offset, i.e., 0.1ppm.</w:t>
            </w:r>
          </w:p>
          <w:p w14:paraId="62484DC6" w14:textId="77777777" w:rsidR="006E6A5F" w:rsidRPr="00742051" w:rsidRDefault="006E6A5F" w:rsidP="006E6A5F">
            <w:pPr>
              <w:widowControl w:val="0"/>
              <w:numPr>
                <w:ilvl w:val="1"/>
                <w:numId w:val="27"/>
              </w:numPr>
              <w:spacing w:after="120"/>
              <w:jc w:val="both"/>
              <w:rPr>
                <w:rFonts w:ascii="DengXian" w:eastAsia="DengXian" w:hAnsi="DengXian" w:cs="Times New Roman"/>
                <w:iCs/>
                <w:kern w:val="2"/>
                <w:sz w:val="21"/>
                <w:lang w:eastAsia="zh-CN"/>
              </w:rPr>
            </w:pPr>
            <w:r w:rsidRPr="00742051">
              <w:rPr>
                <w:rFonts w:ascii="DengXian" w:eastAsia="DengXian" w:hAnsi="DengXian" w:cs="Times New Roman"/>
                <w:iCs/>
                <w:kern w:val="2"/>
                <w:sz w:val="21"/>
                <w:lang w:eastAsia="zh-CN"/>
              </w:rPr>
              <w:t xml:space="preserve">Option 2: If no other test cases (including </w:t>
            </w:r>
            <w:proofErr w:type="spellStart"/>
            <w:r w:rsidRPr="00742051">
              <w:rPr>
                <w:rFonts w:ascii="DengXian" w:eastAsia="DengXian" w:hAnsi="DengXian" w:cs="Times New Roman"/>
                <w:iCs/>
                <w:kern w:val="2"/>
                <w:sz w:val="21"/>
                <w:lang w:eastAsia="zh-CN"/>
              </w:rPr>
              <w:t>Demod</w:t>
            </w:r>
            <w:proofErr w:type="spellEnd"/>
            <w:r w:rsidRPr="00742051">
              <w:rPr>
                <w:rFonts w:ascii="DengXian" w:eastAsia="DengXian" w:hAnsi="DengXian" w:cs="Times New Roman"/>
                <w:iCs/>
                <w:kern w:val="2"/>
                <w:sz w:val="21"/>
                <w:lang w:eastAsia="zh-CN"/>
              </w:rPr>
              <w:t>/RRM/RF) cover the frequency error after UE compensation, consider the maximum doppler shift 24ppm, i.e., 48 cos</w:t>
            </w:r>
            <w:r w:rsidRPr="00742051">
              <w:rPr>
                <w:rFonts w:eastAsia="DengXian" w:cs="Times New Roman"/>
                <w:iCs/>
                <w:kern w:val="2"/>
                <w:sz w:val="21"/>
                <w:lang w:eastAsia="zh-CN"/>
              </w:rPr>
              <w:t>⁡</w:t>
            </w:r>
            <w:r w:rsidRPr="00742051">
              <w:rPr>
                <w:rFonts w:ascii="DengXian" w:eastAsia="DengXian" w:hAnsi="DengXian" w:cs="Times New Roman" w:hint="eastAsia"/>
                <w:iCs/>
                <w:kern w:val="2"/>
                <w:sz w:val="21"/>
                <w:lang w:eastAsia="zh-CN"/>
              </w:rPr>
              <w:t>〖α</w:t>
            </w:r>
            <w:r w:rsidRPr="00742051">
              <w:rPr>
                <w:rFonts w:ascii="DengXian" w:eastAsia="DengXian" w:hAnsi="DengXian" w:cs="Times New Roman"/>
                <w:iCs/>
                <w:kern w:val="2"/>
                <w:sz w:val="21"/>
                <w:lang w:eastAsia="zh-CN"/>
              </w:rPr>
              <w:t xml:space="preserve">_model </w:t>
            </w:r>
            <w:r w:rsidRPr="00742051">
              <w:rPr>
                <w:rFonts w:ascii="DengXian" w:eastAsia="DengXian" w:hAnsi="DengXian" w:cs="Times New Roman" w:hint="eastAsia"/>
                <w:iCs/>
                <w:kern w:val="2"/>
                <w:sz w:val="21"/>
                <w:lang w:eastAsia="zh-CN"/>
              </w:rPr>
              <w:t>〗</w:t>
            </w:r>
            <w:r w:rsidRPr="00742051">
              <w:rPr>
                <w:rFonts w:ascii="DengXian" w:eastAsia="DengXian" w:hAnsi="DengXian" w:cs="Times New Roman"/>
                <w:iCs/>
                <w:kern w:val="2"/>
                <w:sz w:val="21"/>
                <w:lang w:eastAsia="zh-CN"/>
              </w:rPr>
              <w:t xml:space="preserve"> (kHz) , where α_model is the chosen satellite elevation angle, to verify the UE compensation prior to the baseband processing.</w:t>
            </w:r>
          </w:p>
          <w:p w14:paraId="0ADC82E5" w14:textId="77777777" w:rsidR="006E6A5F" w:rsidRPr="002108A2" w:rsidRDefault="006E6A5F" w:rsidP="006E6A5F">
            <w:pPr>
              <w:widowControl w:val="0"/>
              <w:numPr>
                <w:ilvl w:val="0"/>
                <w:numId w:val="27"/>
              </w:numPr>
              <w:spacing w:after="120"/>
              <w:ind w:left="720"/>
              <w:jc w:val="both"/>
              <w:rPr>
                <w:rFonts w:ascii="DengXian" w:eastAsia="DengXian" w:hAnsi="DengXian" w:cs="Times New Roman"/>
                <w:iCs/>
                <w:kern w:val="2"/>
                <w:sz w:val="21"/>
                <w:lang w:eastAsia="zh-CN"/>
              </w:rPr>
            </w:pPr>
            <w:r w:rsidRPr="002108A2">
              <w:rPr>
                <w:rFonts w:ascii="DengXian" w:eastAsia="DengXian" w:hAnsi="DengXian" w:cs="Times New Roman"/>
                <w:iCs/>
                <w:kern w:val="2"/>
                <w:sz w:val="21"/>
                <w:lang w:eastAsia="zh-CN"/>
              </w:rPr>
              <w:t xml:space="preserve">Agreements: </w:t>
            </w:r>
          </w:p>
          <w:p w14:paraId="48963620" w14:textId="77777777" w:rsidR="006E6A5F" w:rsidRPr="006E6A5F" w:rsidRDefault="006E6A5F" w:rsidP="006E6A5F">
            <w:pPr>
              <w:widowControl w:val="0"/>
              <w:numPr>
                <w:ilvl w:val="1"/>
                <w:numId w:val="27"/>
              </w:numPr>
              <w:spacing w:after="120"/>
              <w:jc w:val="both"/>
              <w:rPr>
                <w:rFonts w:ascii="DengXian" w:eastAsia="DengXian" w:hAnsi="DengXian" w:cs="Times New Roman"/>
                <w:b/>
                <w:bCs/>
                <w:iCs/>
                <w:kern w:val="2"/>
                <w:sz w:val="21"/>
                <w:u w:val="single"/>
                <w:lang w:eastAsia="zh-CN"/>
              </w:rPr>
            </w:pPr>
            <w:r w:rsidRPr="00742051">
              <w:rPr>
                <w:rFonts w:ascii="DengXian" w:eastAsia="DengXian" w:hAnsi="DengXian" w:cs="Times New Roman"/>
                <w:iCs/>
                <w:kern w:val="2"/>
                <w:sz w:val="21"/>
                <w:lang w:eastAsia="zh-CN"/>
              </w:rPr>
              <w:t xml:space="preserve">Option 1 under the assumption UE compensation functionality </w:t>
            </w:r>
            <w:r w:rsidRPr="006E6A5F">
              <w:rPr>
                <w:rFonts w:ascii="DengXian" w:eastAsia="DengXian" w:hAnsi="DengXian" w:cs="Times New Roman"/>
                <w:b/>
                <w:bCs/>
                <w:iCs/>
                <w:kern w:val="2"/>
                <w:sz w:val="21"/>
                <w:u w:val="single"/>
                <w:lang w:eastAsia="zh-CN"/>
              </w:rPr>
              <w:t>will be covered by other requirements i.e., RF requirements.</w:t>
            </w:r>
          </w:p>
          <w:p w14:paraId="45A74689" w14:textId="77777777" w:rsidR="006E6A5F" w:rsidRPr="00742051" w:rsidRDefault="006E6A5F" w:rsidP="006E6A5F">
            <w:pPr>
              <w:widowControl w:val="0"/>
              <w:numPr>
                <w:ilvl w:val="2"/>
                <w:numId w:val="27"/>
              </w:numPr>
              <w:spacing w:after="120"/>
              <w:jc w:val="both"/>
              <w:rPr>
                <w:rFonts w:ascii="DengXian" w:eastAsia="DengXian" w:hAnsi="DengXian" w:cs="Times New Roman"/>
                <w:iCs/>
                <w:kern w:val="2"/>
                <w:sz w:val="21"/>
                <w:lang w:eastAsia="zh-CN"/>
              </w:rPr>
            </w:pPr>
            <w:r w:rsidRPr="00742051">
              <w:rPr>
                <w:rFonts w:ascii="DengXian" w:eastAsia="DengXian" w:hAnsi="DengXian" w:cs="Times New Roman"/>
                <w:iCs/>
                <w:kern w:val="2"/>
                <w:sz w:val="21"/>
                <w:lang w:eastAsia="zh-CN"/>
              </w:rPr>
              <w:t>It’s FFS whether this already covered by other requirement (RF and or RRM); RAN4 can further discuss whether this need to be verified by demodulation requirements if RAN4 conclude it’s not covered by other requirements (RF and or RRM).</w:t>
            </w:r>
          </w:p>
          <w:p w14:paraId="73E0B8CF" w14:textId="77777777" w:rsidR="006E6A5F" w:rsidRDefault="006E6A5F" w:rsidP="006E6A5F"/>
        </w:tc>
      </w:tr>
    </w:tbl>
    <w:p w14:paraId="05D4A377" w14:textId="73286477" w:rsidR="006E6A5F" w:rsidRDefault="006E6A5F" w:rsidP="006E6A5F"/>
    <w:p w14:paraId="7BFA692D" w14:textId="77777777" w:rsidR="00C06366" w:rsidRDefault="00C06366" w:rsidP="00C06366">
      <w:r>
        <w:t xml:space="preserve">However, there is a fundamental difference between the operation in </w:t>
      </w:r>
      <w:r w:rsidRPr="005B4707">
        <w:t>NB-IoT/</w:t>
      </w:r>
      <w:proofErr w:type="spellStart"/>
      <w:r>
        <w:t>eMTC</w:t>
      </w:r>
      <w:proofErr w:type="spellEnd"/>
      <w:r>
        <w:t xml:space="preserve"> and NR. Because of the limitations in the IoT devices, and the scenarios they are designed to operate within, they are mostly expected to work in Coverage Enhancement (CE) modes. In CE modes, several repetitions are transmitted, as in-phase combination of the received energy can be used at the receiver end to demodulate the transmitted signal. This is the case for NPUSCH, NPUCCH and NPRACH transmissions. </w:t>
      </w:r>
    </w:p>
    <w:p w14:paraId="70F28918" w14:textId="180C2D4F" w:rsidR="00A30875" w:rsidRDefault="0065653E" w:rsidP="0090164B">
      <w:pPr>
        <w:pStyle w:val="RAN4H2"/>
      </w:pPr>
      <w:r>
        <w:t xml:space="preserve">Impact of </w:t>
      </w:r>
      <w:r w:rsidR="002F7355">
        <w:t xml:space="preserve">doppler </w:t>
      </w:r>
      <w:r>
        <w:t>pre-compensation on</w:t>
      </w:r>
      <w:r w:rsidR="00861AA7">
        <w:t xml:space="preserve"> UE</w:t>
      </w:r>
      <w:r>
        <w:t xml:space="preserve"> demodulation</w:t>
      </w:r>
    </w:p>
    <w:p w14:paraId="26345CF7" w14:textId="7BA2C93C" w:rsidR="00CD7B07" w:rsidRDefault="005D2CBC" w:rsidP="00CD7B07">
      <w:r>
        <w:t>For UL transmissions</w:t>
      </w:r>
      <w:r w:rsidR="00CD7B07">
        <w:t>, RAN1 has previously agreed that a series of N-repetitions to be transmitted might be split into M segments, of</w:t>
      </w:r>
      <w:r w:rsidR="008B0965">
        <w:t xml:space="preserve"> duration</w:t>
      </w:r>
      <w:r w:rsidR="00CD7B07">
        <w:t xml:space="preserve"> </w:t>
      </w:r>
      <m:oMath>
        <m:sSubSup>
          <m:sSubSupPr>
            <m:ctrlPr>
              <w:rPr>
                <w:rFonts w:ascii="Cambria Math" w:eastAsia="Calibri" w:hAnsi="Cambria Math"/>
                <w:lang w:eastAsia="ko-KR"/>
              </w:rPr>
            </m:ctrlPr>
          </m:sSubSupPr>
          <m:e>
            <m:r>
              <w:rPr>
                <w:rFonts w:ascii="Cambria Math" w:hAnsi="Cambria Math"/>
                <w:lang w:eastAsia="ko-KR"/>
              </w:rPr>
              <m:t>N</m:t>
            </m:r>
            <m:ctrlPr>
              <w:rPr>
                <w:rFonts w:ascii="Cambria Math" w:hAnsi="Cambria Math"/>
                <w:i/>
                <w:lang w:eastAsia="ko-KR"/>
              </w:rPr>
            </m:ctrlP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00CD7B07">
        <w:t xml:space="preserve">. The UE is expected to perform updates of pre-compensation settings (time and frequency) only in-between these segments. </w:t>
      </w:r>
    </w:p>
    <w:p w14:paraId="050A71DE" w14:textId="4074E6BB" w:rsidR="00A30875" w:rsidRDefault="00A30875" w:rsidP="006E6A5F"/>
    <w:tbl>
      <w:tblPr>
        <w:tblStyle w:val="TableGrid"/>
        <w:tblW w:w="0" w:type="auto"/>
        <w:tblLook w:val="04A0" w:firstRow="1" w:lastRow="0" w:firstColumn="1" w:lastColumn="0" w:noHBand="0" w:noVBand="1"/>
      </w:tblPr>
      <w:tblGrid>
        <w:gridCol w:w="9617"/>
      </w:tblGrid>
      <w:tr w:rsidR="00A30875" w14:paraId="6AEA03E4" w14:textId="77777777" w:rsidTr="00A30875">
        <w:tc>
          <w:tcPr>
            <w:tcW w:w="9617" w:type="dxa"/>
          </w:tcPr>
          <w:p w14:paraId="28FB385C" w14:textId="77777777" w:rsidR="00A30875" w:rsidRPr="00B33921" w:rsidRDefault="00A30875" w:rsidP="00A30875">
            <w:pPr>
              <w:pStyle w:val="paragraph"/>
              <w:spacing w:before="0" w:beforeAutospacing="0" w:after="0" w:afterAutospacing="0"/>
              <w:textAlignment w:val="baseline"/>
              <w:rPr>
                <w:rFonts w:ascii="Segoe UI" w:hAnsi="Segoe UI" w:cs="Segoe UI"/>
                <w:sz w:val="18"/>
                <w:szCs w:val="18"/>
              </w:rPr>
            </w:pPr>
          </w:p>
          <w:p w14:paraId="0D21ED68" w14:textId="60F5E9E9" w:rsidR="00F808FC" w:rsidRPr="0071005E" w:rsidRDefault="00766E1D" w:rsidP="0071005E">
            <w:pPr>
              <w:rPr>
                <w:b/>
                <w:bCs/>
                <w:sz w:val="22"/>
                <w:szCs w:val="24"/>
                <w:u w:val="single"/>
                <w:lang w:val="en-GB" w:eastAsia="ko-KR"/>
              </w:rPr>
            </w:pPr>
            <w:r w:rsidRPr="0071005E">
              <w:rPr>
                <w:b/>
                <w:bCs/>
                <w:sz w:val="22"/>
                <w:szCs w:val="24"/>
                <w:u w:val="single"/>
                <w:lang w:val="en-GB" w:eastAsia="ko-KR"/>
              </w:rPr>
              <w:t>TS 36.21</w:t>
            </w:r>
            <w:r w:rsidR="00FD7493" w:rsidRPr="0071005E">
              <w:rPr>
                <w:b/>
                <w:bCs/>
                <w:sz w:val="22"/>
                <w:szCs w:val="24"/>
                <w:u w:val="single"/>
                <w:lang w:val="en-GB" w:eastAsia="ko-KR"/>
              </w:rPr>
              <w:t>3</w:t>
            </w:r>
            <w:r w:rsidRPr="0071005E">
              <w:rPr>
                <w:b/>
                <w:bCs/>
                <w:sz w:val="22"/>
                <w:szCs w:val="24"/>
                <w:u w:val="single"/>
                <w:lang w:val="en-GB" w:eastAsia="ko-KR"/>
              </w:rPr>
              <w:t>, Rel. 17.</w:t>
            </w:r>
            <w:r w:rsidR="008A5D2A" w:rsidRPr="0071005E">
              <w:rPr>
                <w:b/>
                <w:bCs/>
                <w:sz w:val="22"/>
                <w:szCs w:val="24"/>
                <w:u w:val="single"/>
                <w:lang w:val="en-GB" w:eastAsia="ko-KR"/>
              </w:rPr>
              <w:t>2</w:t>
            </w:r>
            <w:r w:rsidRPr="0071005E">
              <w:rPr>
                <w:b/>
                <w:bCs/>
                <w:sz w:val="22"/>
                <w:szCs w:val="24"/>
                <w:u w:val="single"/>
                <w:lang w:val="en-GB" w:eastAsia="ko-KR"/>
              </w:rPr>
              <w:t>.0</w:t>
            </w:r>
            <w:r w:rsidR="007F6718">
              <w:rPr>
                <w:b/>
                <w:bCs/>
                <w:sz w:val="22"/>
                <w:szCs w:val="24"/>
                <w:u w:val="single"/>
                <w:lang w:val="en-GB" w:eastAsia="ko-KR"/>
              </w:rPr>
              <w:t xml:space="preserve"> </w:t>
            </w:r>
            <w:r w:rsidR="00787C9E">
              <w:rPr>
                <w:b/>
                <w:bCs/>
                <w:sz w:val="22"/>
                <w:szCs w:val="24"/>
                <w:u w:val="single"/>
                <w:lang w:val="en-GB" w:eastAsia="ko-KR"/>
              </w:rPr>
              <w:fldChar w:fldCharType="begin"/>
            </w:r>
            <w:r w:rsidR="00787C9E">
              <w:rPr>
                <w:b/>
                <w:bCs/>
                <w:sz w:val="22"/>
                <w:szCs w:val="24"/>
                <w:u w:val="single"/>
                <w:lang w:val="en-GB" w:eastAsia="ko-KR"/>
              </w:rPr>
              <w:instrText xml:space="preserve"> REF _Ref126748810 \r \h </w:instrText>
            </w:r>
            <w:r w:rsidR="00787C9E">
              <w:rPr>
                <w:b/>
                <w:bCs/>
                <w:sz w:val="22"/>
                <w:szCs w:val="24"/>
                <w:u w:val="single"/>
                <w:lang w:val="en-GB" w:eastAsia="ko-KR"/>
              </w:rPr>
            </w:r>
            <w:r w:rsidR="00787C9E">
              <w:rPr>
                <w:b/>
                <w:bCs/>
                <w:sz w:val="22"/>
                <w:szCs w:val="24"/>
                <w:u w:val="single"/>
                <w:lang w:val="en-GB" w:eastAsia="ko-KR"/>
              </w:rPr>
              <w:fldChar w:fldCharType="separate"/>
            </w:r>
            <w:r w:rsidR="00787C9E">
              <w:rPr>
                <w:b/>
                <w:bCs/>
                <w:sz w:val="22"/>
                <w:szCs w:val="24"/>
                <w:u w:val="single"/>
                <w:lang w:val="en-GB" w:eastAsia="ko-KR"/>
              </w:rPr>
              <w:t>[5]</w:t>
            </w:r>
            <w:r w:rsidR="00787C9E">
              <w:rPr>
                <w:b/>
                <w:bCs/>
                <w:sz w:val="22"/>
                <w:szCs w:val="24"/>
                <w:u w:val="single"/>
                <w:lang w:val="en-GB" w:eastAsia="ko-KR"/>
              </w:rPr>
              <w:fldChar w:fldCharType="end"/>
            </w:r>
            <w:r w:rsidR="006F440A" w:rsidDel="006F440A">
              <w:rPr>
                <w:b/>
                <w:bCs/>
                <w:sz w:val="22"/>
                <w:szCs w:val="24"/>
                <w:u w:val="single"/>
                <w:lang w:val="en-GB" w:eastAsia="ko-KR"/>
              </w:rPr>
              <w:t xml:space="preserve"> </w:t>
            </w:r>
          </w:p>
          <w:p w14:paraId="733A316A" w14:textId="77777777" w:rsidR="00270B18" w:rsidRDefault="00270B18" w:rsidP="00270B18">
            <w:pPr>
              <w:pStyle w:val="Heading3"/>
              <w:outlineLvl w:val="2"/>
            </w:pPr>
            <w:bookmarkStart w:id="5" w:name="_Toc415085423"/>
            <w:bookmarkStart w:id="6" w:name="_Toc454817967"/>
            <w:r>
              <w:t>4.2.3</w:t>
            </w:r>
            <w:r>
              <w:tab/>
              <w:t>Transmission timing adjustments</w:t>
            </w:r>
            <w:bookmarkEnd w:id="5"/>
          </w:p>
          <w:p w14:paraId="6DCF7640" w14:textId="77777777" w:rsidR="008A5D2A" w:rsidRDefault="008A5D2A" w:rsidP="008A5D2A">
            <w:pPr>
              <w:pStyle w:val="Heading3"/>
              <w:outlineLvl w:val="2"/>
            </w:pPr>
          </w:p>
          <w:bookmarkEnd w:id="6"/>
          <w:p w14:paraId="485E7A3E" w14:textId="6E5D520F" w:rsidR="007E189E" w:rsidRDefault="007E189E" w:rsidP="007E189E">
            <w:pPr>
              <w:tabs>
                <w:tab w:val="num" w:pos="360"/>
              </w:tabs>
              <w:rPr>
                <w:rFonts w:eastAsia="Malgun Gothic"/>
                <w:bCs/>
                <w:lang w:eastAsia="ko-KR"/>
              </w:rPr>
            </w:pPr>
            <w:r>
              <w:rPr>
                <w:bCs/>
              </w:rPr>
              <w:t xml:space="preserve">For a BL/CE UE communicating over NTN, </w:t>
            </w:r>
            <w:r w:rsidRPr="008A5D2A">
              <w:rPr>
                <w:bCs/>
                <w:highlight w:val="yellow"/>
              </w:rPr>
              <w:t xml:space="preserve">time and frequency pre-compensation is adjusted per uplink </w:t>
            </w:r>
            <w:r w:rsidRPr="008A5D2A">
              <w:rPr>
                <w:highlight w:val="yellow"/>
                <w:lang w:eastAsia="ko-KR"/>
              </w:rPr>
              <w:t>segment</w:t>
            </w:r>
            <w:r w:rsidRPr="008A5D2A">
              <w:rPr>
                <w:lang w:eastAsia="ko-KR"/>
              </w:rPr>
              <w:t xml:space="preserve"> </w:t>
            </w:r>
            <w:r>
              <w:rPr>
                <w:lang w:eastAsia="ko-KR"/>
              </w:rPr>
              <w:t xml:space="preserve">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w:t>
            </w:r>
            <w:r>
              <w:fldChar w:fldCharType="begin"/>
            </w:r>
            <w:r>
              <w:instrText xml:space="preserve"> QUOTE </w:instrText>
            </w:r>
            <w:r w:rsidR="00EC28B4">
              <w:rPr>
                <w:position w:val="-9"/>
              </w:rPr>
              <w:pict w14:anchorId="07790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5.75pt" equationxml="&lt;">
                  <v:imagedata r:id="rId13" o:title="" chromakey="white"/>
                </v:shape>
              </w:pict>
            </w:r>
            <w:r>
              <w:instrText xml:space="preserve"> </w:instrText>
            </w:r>
            <w:r w:rsidR="00EC28B4">
              <w:fldChar w:fldCharType="separate"/>
            </w:r>
            <w:r>
              <w:fldChar w:fldCharType="end"/>
            </w:r>
            <w:r>
              <w:t>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system information, as specified in 3GPP TS 36.331.</w:t>
            </w:r>
          </w:p>
          <w:p w14:paraId="2833EBCE" w14:textId="77777777" w:rsidR="00A30875" w:rsidRPr="00A30875" w:rsidRDefault="00A30875" w:rsidP="008A5D2A">
            <w:pPr>
              <w:ind w:left="1440"/>
              <w:rPr>
                <w:lang w:val="en-GB"/>
              </w:rPr>
            </w:pPr>
          </w:p>
        </w:tc>
      </w:tr>
    </w:tbl>
    <w:p w14:paraId="2A2E02F2" w14:textId="77777777" w:rsidR="00BF3E38" w:rsidRDefault="00BF3E38" w:rsidP="006E6A5F"/>
    <w:p w14:paraId="22582140" w14:textId="1726AF51" w:rsidR="007F6718" w:rsidRDefault="00B33921" w:rsidP="006E6A5F">
      <w:r>
        <w:t xml:space="preserve">Therefore, for a group of contiguous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repetitions, the same frequency pre-compensation will be applied at UE side</w:t>
      </w:r>
      <w:r w:rsidR="003403CE">
        <w:t xml:space="preserve"> for all repetitions</w:t>
      </w:r>
      <w:r>
        <w:t xml:space="preserve">, </w:t>
      </w:r>
      <w:r w:rsidR="00FE1D6E">
        <w:t>whilst in reality</w:t>
      </w:r>
      <w:r w:rsidR="003A6E17">
        <w:t xml:space="preserve">, </w:t>
      </w:r>
      <w:r>
        <w:t>the doppler frequency shift at the end of the segment might be significantly different</w:t>
      </w:r>
      <w:r w:rsidR="003A6E17">
        <w:t xml:space="preserve"> between</w:t>
      </w:r>
      <w:r>
        <w:t xml:space="preserve"> the 1</w:t>
      </w:r>
      <w:r w:rsidRPr="00B33921">
        <w:rPr>
          <w:vertAlign w:val="superscript"/>
        </w:rPr>
        <w:t>st</w:t>
      </w:r>
      <w:r>
        <w:t xml:space="preserve"> repetition </w:t>
      </w:r>
      <w:r w:rsidR="003A6E17">
        <w:t>and</w:t>
      </w:r>
      <w:r>
        <w:t xml:space="preserve"> the end of the </w:t>
      </w:r>
      <m:oMath>
        <m:sSubSup>
          <m:sSubSupPr>
            <m:ctrlPr>
              <w:rPr>
                <w:rFonts w:ascii="Cambria Math" w:eastAsia="Calibri" w:hAnsi="Cambria Math"/>
                <w:lang w:eastAsia="ko-KR"/>
              </w:rPr>
            </m:ctrlPr>
          </m:sSubSupPr>
          <m:e>
            <m:r>
              <w:rPr>
                <w:rFonts w:ascii="Cambria Math" w:hAnsi="Cambria Math"/>
                <w:lang w:eastAsia="ko-KR"/>
              </w:rPr>
              <m:t>N</m:t>
            </m:r>
            <m:ctrlPr>
              <w:rPr>
                <w:rFonts w:ascii="Cambria Math" w:hAnsi="Cambria Math"/>
                <w:i/>
                <w:lang w:eastAsia="ko-KR"/>
              </w:rPr>
            </m:ctrlP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w:t>
      </w:r>
      <w:proofErr w:type="spellStart"/>
      <w:r>
        <w:t>th</w:t>
      </w:r>
      <w:proofErr w:type="spellEnd"/>
      <w:r>
        <w:t xml:space="preserve"> repetition. </w:t>
      </w:r>
    </w:p>
    <w:p w14:paraId="339D9C9C" w14:textId="77777777" w:rsidR="002A77BD" w:rsidRDefault="002A77BD" w:rsidP="006E6A5F"/>
    <w:p w14:paraId="1701028D" w14:textId="0FF04F95" w:rsidR="007F6718" w:rsidRDefault="007F6718" w:rsidP="007F6718">
      <w:r w:rsidRPr="005D2CBC">
        <w:rPr>
          <w:b/>
        </w:rPr>
        <w:lastRenderedPageBreak/>
        <w:t>For the downlink side</w:t>
      </w:r>
      <w:r>
        <w:t>, it is s</w:t>
      </w:r>
      <w:r w:rsidR="00661F96">
        <w:t>t</w:t>
      </w:r>
      <w:r>
        <w:t xml:space="preserve">ill undefined (and left for implementation) whether the UE is assumed to be capable of performing DL pre-compensation within a block of repetitions. </w:t>
      </w:r>
    </w:p>
    <w:p w14:paraId="6B6FD257" w14:textId="5332B7F2" w:rsidR="007F6718" w:rsidRPr="00C00EAD" w:rsidRDefault="007F6718" w:rsidP="00FE06AA">
      <w:pPr>
        <w:pStyle w:val="RAN4observation0"/>
      </w:pPr>
      <w:bookmarkStart w:id="7" w:name="_Toc127439207"/>
      <w:r>
        <w:t xml:space="preserve">Assuming the UL definitions of non-adjustment of timing and frequency within </w:t>
      </w:r>
      <w:r w:rsidR="004F0081">
        <w:t xml:space="preserve">a </w:t>
      </w:r>
      <w:r w:rsidR="008549B3">
        <w:t>segment</w:t>
      </w:r>
      <w:r>
        <w:t xml:space="preserve"> of repetitions were made due to the limited processing capability of such devices, it</w:t>
      </w:r>
      <w:r w:rsidR="0000288F">
        <w:t xml:space="preserve"> should</w:t>
      </w:r>
      <w:r>
        <w:t xml:space="preserve"> be expected that a similar condition is needed </w:t>
      </w:r>
      <w:r w:rsidR="00C00EAD">
        <w:t>for DL</w:t>
      </w:r>
      <w:r>
        <w:t>.</w:t>
      </w:r>
      <w:bookmarkEnd w:id="7"/>
      <w:r>
        <w:t xml:space="preserve"> </w:t>
      </w:r>
    </w:p>
    <w:p w14:paraId="65CA836A" w14:textId="77777777" w:rsidR="000159EE" w:rsidRDefault="000159EE" w:rsidP="009C5C42"/>
    <w:p w14:paraId="5A5C027C" w14:textId="77777777" w:rsidR="008B0965" w:rsidRDefault="008B0965" w:rsidP="008B0965">
      <w:r>
        <w:t xml:space="preserve">For a UE located at Nadir (with an elevation angle approximately equal to 90 degrees), the experienced rate of change on doppler frequency varies more rapidly than for any other UE covered by the satellite footprint. This is well explained in the TR 38.821, where it is also shown that the maximum doppler shift variation for </w:t>
      </w:r>
      <w:proofErr w:type="gramStart"/>
      <w:r>
        <w:t>an</w:t>
      </w:r>
      <w:proofErr w:type="gramEnd"/>
      <w:r>
        <w:t xml:space="preserve"> UE with fixed position on Earth is 0.27 ppm/s for a LEO satellite with orbital altitude of 600 km and 0.13 ppm/s for a LEO satellite at 1200 km </w:t>
      </w:r>
    </w:p>
    <w:p w14:paraId="16D8473C" w14:textId="144607A3" w:rsidR="008B0965" w:rsidRDefault="008B0965" w:rsidP="008B0965">
      <w:r>
        <w:t>Assuming long block of repetitions in the worst condition for UE location the following values are found (see Annex A):</w:t>
      </w:r>
    </w:p>
    <w:p w14:paraId="42BCEB63" w14:textId="2BEDD9D7" w:rsidR="00F01FFB" w:rsidRDefault="00F01FFB" w:rsidP="00F01FFB">
      <w:pPr>
        <w:pStyle w:val="ListParagraph"/>
        <w:numPr>
          <w:ilvl w:val="0"/>
          <w:numId w:val="31"/>
        </w:numPr>
      </w:pPr>
      <w:r>
        <w:t>For NP</w:t>
      </w:r>
      <w:r w:rsidR="007F6718">
        <w:t>DSCH</w:t>
      </w:r>
      <w:r>
        <w:t xml:space="preserve"> and NP</w:t>
      </w:r>
      <w:r w:rsidR="007F6718">
        <w:t>D</w:t>
      </w:r>
      <w:r>
        <w:t xml:space="preserve">CCH, for </w:t>
      </w:r>
      <m:oMath>
        <m:r>
          <m:rPr>
            <m:sty m:val="p"/>
          </m:rPr>
          <w:rPr>
            <w:rFonts w:ascii="Cambria Math" w:eastAsia="Calibri" w:hAnsi="Cambria Math"/>
            <w:lang w:eastAsia="ko-KR"/>
          </w:rPr>
          <m:t>N=256</m:t>
        </m:r>
      </m:oMath>
      <w:r>
        <w:t xml:space="preserve">, the additional total shift after the end of the </w:t>
      </w:r>
      <w:r w:rsidR="007F6AE0">
        <w:t>block of repetitions</w:t>
      </w:r>
      <w:r>
        <w:t xml:space="preserve"> is 0.0</w:t>
      </w:r>
      <w:r w:rsidR="008B0965">
        <w:t>7</w:t>
      </w:r>
      <w:r>
        <w:t xml:space="preserve"> ppm.  </w:t>
      </w:r>
    </w:p>
    <w:p w14:paraId="3EF3D8D6" w14:textId="26F562E8" w:rsidR="00A30875" w:rsidRDefault="00B33921" w:rsidP="006E6A5F">
      <w:r>
        <w:t>Based on this discussion we make the following observations:</w:t>
      </w:r>
    </w:p>
    <w:p w14:paraId="541C9F82" w14:textId="2C399785" w:rsidR="00B33921" w:rsidRDefault="00B33921" w:rsidP="00EF3D31">
      <w:pPr>
        <w:pStyle w:val="RAN4observation0"/>
      </w:pPr>
      <w:bookmarkStart w:id="8" w:name="_Toc127439208"/>
      <w:r>
        <w:t>The maximum residual doppler offset to a first transmission is 0.1 ppm.</w:t>
      </w:r>
      <w:bookmarkEnd w:id="8"/>
      <w:r>
        <w:t xml:space="preserve"> </w:t>
      </w:r>
    </w:p>
    <w:p w14:paraId="6889DF1B" w14:textId="2B2C27D8" w:rsidR="00D94854" w:rsidRPr="00D94854" w:rsidRDefault="00D94854" w:rsidP="00D94854">
      <w:pPr>
        <w:pStyle w:val="RAN4observation0"/>
        <w:rPr>
          <w:rFonts w:eastAsiaTheme="minorHAnsi" w:cstheme="minorBidi"/>
          <w:szCs w:val="22"/>
          <w:lang w:val="en-US"/>
        </w:rPr>
      </w:pPr>
      <w:bookmarkStart w:id="9" w:name="_Toc127439209"/>
      <w:r w:rsidRPr="00D94854">
        <w:rPr>
          <w:rFonts w:eastAsiaTheme="minorHAnsi" w:cstheme="minorBidi"/>
          <w:szCs w:val="22"/>
          <w:lang w:val="en-US"/>
        </w:rPr>
        <w:t xml:space="preserve">For TN within 5G a typical speed for a UE moving at speed is typically considered to be 33.33 m/s (120 km/h). Whereas for NTN and LEO specifically the satellite velocity is 7500 m/s, as such there is residual doppler shift (non-compensated) across different </w:t>
      </w:r>
      <w:r w:rsidR="008B0965">
        <w:rPr>
          <w:rFonts w:eastAsiaTheme="minorHAnsi" w:cstheme="minorBidi"/>
          <w:szCs w:val="22"/>
          <w:lang w:val="en-US"/>
        </w:rPr>
        <w:t>repetition instances on a long NPDDCH/MPDCCH transmission</w:t>
      </w:r>
      <w:r w:rsidRPr="00D94854">
        <w:rPr>
          <w:rFonts w:eastAsiaTheme="minorHAnsi" w:cstheme="minorBidi"/>
          <w:szCs w:val="22"/>
          <w:lang w:val="en-US"/>
        </w:rPr>
        <w:t xml:space="preserve">. </w:t>
      </w:r>
      <w:bookmarkEnd w:id="9"/>
    </w:p>
    <w:p w14:paraId="65DF3B58" w14:textId="77777777" w:rsidR="000159EE" w:rsidRDefault="000159EE" w:rsidP="006E6A5F"/>
    <w:p w14:paraId="316CD67D" w14:textId="25205EBD" w:rsidR="00B33921" w:rsidRDefault="002C5010" w:rsidP="006E6A5F">
      <w:proofErr w:type="gramStart"/>
      <w:r>
        <w:t>As</w:t>
      </w:r>
      <w:r w:rsidR="00F01FFB">
        <w:t xml:space="preserve"> a consequence of</w:t>
      </w:r>
      <w:proofErr w:type="gramEnd"/>
      <w:r w:rsidR="00F01FFB">
        <w:t xml:space="preserve"> these observations</w:t>
      </w:r>
      <w:r w:rsidR="00B74BF5">
        <w:t>,</w:t>
      </w:r>
      <w:r w:rsidR="00F01FFB">
        <w:t xml:space="preserve"> we propose</w:t>
      </w:r>
      <w:r w:rsidR="00D660D8">
        <w:t xml:space="preserve"> the following</w:t>
      </w:r>
      <w:r w:rsidR="00F01FFB">
        <w:t>:</w:t>
      </w:r>
    </w:p>
    <w:p w14:paraId="14642885" w14:textId="213C735B" w:rsidR="007F6718" w:rsidRDefault="007F6718" w:rsidP="007F6718">
      <w:pPr>
        <w:pStyle w:val="RAN4proposal"/>
      </w:pPr>
      <w:bookmarkStart w:id="10" w:name="_Toc127439210"/>
      <w:r>
        <w:t>Define whether the UE is expected to adjust DL frequency pre-compensation on the receiver end within a block of repetitions</w:t>
      </w:r>
      <w:bookmarkEnd w:id="10"/>
      <w:r>
        <w:t xml:space="preserve"> </w:t>
      </w:r>
    </w:p>
    <w:p w14:paraId="392CB965" w14:textId="608C567F" w:rsidR="007F6718" w:rsidRPr="007F6718" w:rsidRDefault="007F6718" w:rsidP="007F6718">
      <w:pPr>
        <w:pStyle w:val="RAN4proposal"/>
      </w:pPr>
      <w:bookmarkStart w:id="11" w:name="_Toc127439211"/>
      <w:r>
        <w:t xml:space="preserve">Assuming UE is not expected to adjust DL frequency pre-compensation on the receiver end within a block of repetitions, </w:t>
      </w:r>
      <w:r w:rsidR="003240EB">
        <w:t xml:space="preserve">we propose to </w:t>
      </w:r>
      <w:r>
        <w:t>add additional frequency doppler shift offset for every subsequent repetition after the firs</w:t>
      </w:r>
      <w:r w:rsidR="003240EB">
        <w:t>t</w:t>
      </w:r>
      <w:r>
        <w:t>.  FFS: On the value of the additional offset.</w:t>
      </w:r>
      <w:bookmarkEnd w:id="11"/>
    </w:p>
    <w:p w14:paraId="24970329" w14:textId="77777777" w:rsidR="000159EE" w:rsidRDefault="000159EE" w:rsidP="00F01FFB"/>
    <w:p w14:paraId="72A26410" w14:textId="2DD415BC" w:rsidR="00F01FFB" w:rsidRPr="00F01FFB" w:rsidRDefault="00F01FFB" w:rsidP="00F01FFB">
      <w:r>
        <w:t xml:space="preserve">Depending on the elevation angle between the satellite and the UE on the ground considered as the reference scenario, the frequency doppler shift might be </w:t>
      </w:r>
      <w:r w:rsidR="00EA77A0">
        <w:t>less relevant</w:t>
      </w:r>
      <w:r>
        <w:t xml:space="preserve">, however, the transmit timing offset across </w:t>
      </w:r>
      <w:r w:rsidR="00EA77A0">
        <w:t xml:space="preserve">subsequent repetitions  becomes more relevant. </w:t>
      </w:r>
    </w:p>
    <w:p w14:paraId="6A7D9A0D" w14:textId="162D7986" w:rsidR="0060543D" w:rsidRPr="0060543D" w:rsidRDefault="00F01FFB" w:rsidP="00D70149">
      <w:pPr>
        <w:pStyle w:val="RAN4proposal"/>
      </w:pPr>
      <w:bookmarkStart w:id="12" w:name="_Toc127439212"/>
      <w:r>
        <w:t xml:space="preserve">Evaluate </w:t>
      </w:r>
      <w:r w:rsidR="004D7C09">
        <w:t xml:space="preserve">whether </w:t>
      </w:r>
      <w:r>
        <w:t xml:space="preserve">an offset in </w:t>
      </w:r>
      <w:r w:rsidR="008B0965">
        <w:t>UE receiving time</w:t>
      </w:r>
      <w:r>
        <w:t xml:space="preserve"> need</w:t>
      </w:r>
      <w:r w:rsidR="004D7C09">
        <w:t>s</w:t>
      </w:r>
      <w:r>
        <w:t xml:space="preserve"> to be applied </w:t>
      </w:r>
      <w:r w:rsidR="00EA77A0">
        <w:t>to the subsequent repetitions.</w:t>
      </w:r>
      <w:bookmarkEnd w:id="12"/>
    </w:p>
    <w:p w14:paraId="35B4342E" w14:textId="77777777" w:rsidR="000159EE" w:rsidRPr="000159EE" w:rsidRDefault="000159EE" w:rsidP="000159EE"/>
    <w:p w14:paraId="6F8BCE72" w14:textId="77777777" w:rsidR="00CD7492" w:rsidRPr="00D70149" w:rsidRDefault="00CD7492" w:rsidP="00A37002">
      <w:pPr>
        <w:pStyle w:val="RAN4H1"/>
        <w:rPr>
          <w:lang w:val="en-US"/>
        </w:rPr>
      </w:pPr>
      <w:bookmarkStart w:id="13" w:name="_Toc116995848"/>
      <w:r w:rsidRPr="00D70149">
        <w:rPr>
          <w:lang w:val="en-US"/>
        </w:rPr>
        <w:t>Conclusion</w:t>
      </w:r>
      <w:bookmarkEnd w:id="13"/>
    </w:p>
    <w:p w14:paraId="65FD2CE8" w14:textId="4D3DBC82" w:rsidR="007C5971" w:rsidRPr="00DA6EF5" w:rsidRDefault="005A56C6" w:rsidP="005C23A4">
      <w:r w:rsidRPr="005A56C6">
        <w:t xml:space="preserve">Within this paper we analyze the doppler concerns </w:t>
      </w:r>
      <w:r w:rsidR="001A25B5">
        <w:t>and</w:t>
      </w:r>
      <w:r w:rsidR="00C75948">
        <w:t xml:space="preserve"> how the</w:t>
      </w:r>
      <w:r w:rsidR="001A25B5">
        <w:t xml:space="preserve"> transmit timing offset</w:t>
      </w:r>
      <w:r w:rsidRPr="005A56C6">
        <w:t xml:space="preserve"> applied to NB-IoT/</w:t>
      </w:r>
      <w:proofErr w:type="spellStart"/>
      <w:r w:rsidRPr="005A56C6">
        <w:t>eMTC</w:t>
      </w:r>
      <w:proofErr w:type="spellEnd"/>
      <w:r w:rsidRPr="005A56C6">
        <w:t xml:space="preserve"> over NTN relat</w:t>
      </w:r>
      <w:r w:rsidR="001A25B5">
        <w:t>e</w:t>
      </w:r>
      <w:r w:rsidRPr="005A56C6">
        <w:t xml:space="preserve"> to demodulation performance at the </w:t>
      </w:r>
      <w:r w:rsidR="00C4156A">
        <w:t>UE</w:t>
      </w:r>
      <w:r w:rsidRPr="005A56C6">
        <w:t xml:space="preserve">, </w:t>
      </w:r>
      <w:r w:rsidR="00065DDC">
        <w:t xml:space="preserve">specifically over multiple transmissions, </w:t>
      </w:r>
      <w:r w:rsidRPr="005A56C6">
        <w:t xml:space="preserve">and how these </w:t>
      </w:r>
      <w:r w:rsidR="000609DA">
        <w:t xml:space="preserve">factors </w:t>
      </w:r>
      <w:r w:rsidRPr="005A56C6">
        <w:t xml:space="preserve">should be considered for defining the performance of </w:t>
      </w:r>
      <w:r w:rsidR="00C4156A">
        <w:t>UE</w:t>
      </w:r>
      <w:r w:rsidRPr="005A56C6">
        <w:t xml:space="preserve"> demodulation.</w:t>
      </w:r>
    </w:p>
    <w:p w14:paraId="3CB09F24" w14:textId="5475AE2D" w:rsidR="00E55751" w:rsidRPr="00DA6EF5" w:rsidRDefault="00066492" w:rsidP="00936159">
      <w:r>
        <w:t>Specifically, i</w:t>
      </w:r>
      <w:r w:rsidR="008B0961" w:rsidRPr="00DA6EF5">
        <w:t>n the paper, t</w:t>
      </w:r>
      <w:r w:rsidR="005B4801" w:rsidRPr="00DA6EF5">
        <w:t xml:space="preserve">he following Observations </w:t>
      </w:r>
      <w:r w:rsidR="008B0961" w:rsidRPr="00DA6EF5">
        <w:t>and</w:t>
      </w:r>
      <w:r w:rsidR="005B4801" w:rsidRPr="00DA6EF5">
        <w:t xml:space="preserve"> Proposals were made:</w:t>
      </w:r>
    </w:p>
    <w:p w14:paraId="0FDCC8B2" w14:textId="523ABA80" w:rsidR="009D0C33" w:rsidRDefault="00A4355E">
      <w:pPr>
        <w:pStyle w:val="TOC4"/>
        <w:tabs>
          <w:tab w:val="right" w:leader="dot" w:pos="9617"/>
        </w:tabs>
        <w:rPr>
          <w:rFonts w:asciiTheme="minorHAnsi" w:eastAsiaTheme="minorEastAsia" w:hAnsiTheme="minorHAnsi"/>
          <w:noProof/>
          <w:sz w:val="22"/>
          <w:lang w:val="en-GB" w:eastAsia="en-GB"/>
        </w:rPr>
      </w:pPr>
      <w:r w:rsidRPr="00701345">
        <w:rPr>
          <w:i/>
          <w:iCs/>
          <w:noProof/>
          <w:highlight w:val="yellow"/>
          <w:u w:val="single"/>
        </w:rPr>
        <w:fldChar w:fldCharType="begin"/>
      </w:r>
      <w:r w:rsidRPr="00701345">
        <w:rPr>
          <w:i/>
          <w:iCs/>
          <w:noProof/>
          <w:highlight w:val="yellow"/>
          <w:u w:val="single"/>
        </w:rPr>
        <w:instrText xml:space="preserve"> TOC \n \h \z \t "RAN4 proposal,5,RAN4 observation,4" </w:instrText>
      </w:r>
      <w:r w:rsidRPr="00701345">
        <w:rPr>
          <w:i/>
          <w:iCs/>
          <w:noProof/>
          <w:highlight w:val="yellow"/>
          <w:u w:val="single"/>
        </w:rPr>
        <w:fldChar w:fldCharType="separate"/>
      </w:r>
      <w:hyperlink w:anchor="_Toc127439207" w:history="1">
        <w:r w:rsidR="009D0C33" w:rsidRPr="0088318F">
          <w:rPr>
            <w:rStyle w:val="Hyperlink"/>
            <w:b/>
            <w:noProof/>
          </w:rPr>
          <w:t>Observation 1:</w:t>
        </w:r>
        <w:r w:rsidR="009D0C33" w:rsidRPr="0088318F">
          <w:rPr>
            <w:rStyle w:val="Hyperlink"/>
            <w:noProof/>
          </w:rPr>
          <w:t xml:space="preserve"> Assuming the UL definitions of non-adjustment of timing and frequency within a segment of repetitions were made due to the limited processing capability of such devices, it should be expected that a similar condition is needed for DL.</w:t>
        </w:r>
      </w:hyperlink>
    </w:p>
    <w:p w14:paraId="240C0D3D" w14:textId="66D6BEBC" w:rsidR="009D0C33" w:rsidRDefault="00EC28B4">
      <w:pPr>
        <w:pStyle w:val="TOC4"/>
        <w:tabs>
          <w:tab w:val="right" w:leader="dot" w:pos="9617"/>
        </w:tabs>
        <w:rPr>
          <w:rFonts w:asciiTheme="minorHAnsi" w:eastAsiaTheme="minorEastAsia" w:hAnsiTheme="minorHAnsi"/>
          <w:noProof/>
          <w:sz w:val="22"/>
          <w:lang w:val="en-GB" w:eastAsia="en-GB"/>
        </w:rPr>
      </w:pPr>
      <w:hyperlink w:anchor="_Toc127439208" w:history="1">
        <w:r w:rsidR="009D0C33" w:rsidRPr="0088318F">
          <w:rPr>
            <w:rStyle w:val="Hyperlink"/>
            <w:b/>
            <w:noProof/>
          </w:rPr>
          <w:t>Observation 2:</w:t>
        </w:r>
        <w:r w:rsidR="009D0C33" w:rsidRPr="0088318F">
          <w:rPr>
            <w:rStyle w:val="Hyperlink"/>
            <w:noProof/>
          </w:rPr>
          <w:t xml:space="preserve"> The maximum residual doppler offset to a first transmission is 0.1 ppm.</w:t>
        </w:r>
      </w:hyperlink>
    </w:p>
    <w:p w14:paraId="7D6495F4" w14:textId="1D8FEBEE" w:rsidR="009D0C33" w:rsidRDefault="00EC28B4">
      <w:pPr>
        <w:pStyle w:val="TOC4"/>
        <w:tabs>
          <w:tab w:val="right" w:leader="dot" w:pos="9617"/>
        </w:tabs>
        <w:rPr>
          <w:rFonts w:asciiTheme="minorHAnsi" w:eastAsiaTheme="minorEastAsia" w:hAnsiTheme="minorHAnsi"/>
          <w:noProof/>
          <w:sz w:val="22"/>
          <w:lang w:val="en-GB" w:eastAsia="en-GB"/>
        </w:rPr>
      </w:pPr>
      <w:hyperlink w:anchor="_Toc127439209" w:history="1">
        <w:r w:rsidR="009D0C33" w:rsidRPr="0088318F">
          <w:rPr>
            <w:rStyle w:val="Hyperlink"/>
            <w:b/>
            <w:noProof/>
          </w:rPr>
          <w:t>Observation 3:</w:t>
        </w:r>
        <w:r w:rsidR="009D0C33" w:rsidRPr="0088318F">
          <w:rPr>
            <w:rStyle w:val="Hyperlink"/>
            <w:noProof/>
          </w:rPr>
          <w:t xml:space="preserve"> For TN within 5G a typical speed for a UE moving at speed is typically considered to be 33.33 m/s (120 km/h). Whereas for NTN and LEO specifically the satellite velocity is 7500 m/s, as such there is residual doppler shift (non-compensated) across different segments. </w:t>
        </w:r>
      </w:hyperlink>
    </w:p>
    <w:p w14:paraId="16D9A5B5" w14:textId="7534732D" w:rsidR="009D0C33" w:rsidRDefault="00EC28B4">
      <w:pPr>
        <w:pStyle w:val="TOC5"/>
        <w:tabs>
          <w:tab w:val="right" w:leader="dot" w:pos="9617"/>
        </w:tabs>
        <w:rPr>
          <w:rFonts w:asciiTheme="minorHAnsi" w:eastAsiaTheme="minorEastAsia" w:hAnsiTheme="minorHAnsi"/>
          <w:b w:val="0"/>
          <w:noProof/>
          <w:sz w:val="22"/>
          <w:lang w:val="en-GB" w:eastAsia="en-GB"/>
        </w:rPr>
      </w:pPr>
      <w:hyperlink w:anchor="_Toc127439210" w:history="1">
        <w:r w:rsidR="009D0C33" w:rsidRPr="0088318F">
          <w:rPr>
            <w:rStyle w:val="Hyperlink"/>
            <w:noProof/>
          </w:rPr>
          <w:t>Proposal 1: Define whether the UE is expected to adjust DL frequency pre-compensation on the receiver end within a block of repetitions</w:t>
        </w:r>
      </w:hyperlink>
    </w:p>
    <w:p w14:paraId="36B6D22B" w14:textId="693E7F12" w:rsidR="009D0C33" w:rsidRDefault="00EC28B4">
      <w:pPr>
        <w:pStyle w:val="TOC5"/>
        <w:tabs>
          <w:tab w:val="right" w:leader="dot" w:pos="9617"/>
        </w:tabs>
        <w:rPr>
          <w:rFonts w:asciiTheme="minorHAnsi" w:eastAsiaTheme="minorEastAsia" w:hAnsiTheme="minorHAnsi"/>
          <w:b w:val="0"/>
          <w:noProof/>
          <w:sz w:val="22"/>
          <w:lang w:val="en-GB" w:eastAsia="en-GB"/>
        </w:rPr>
      </w:pPr>
      <w:hyperlink w:anchor="_Toc127439211" w:history="1">
        <w:r w:rsidR="009D0C33" w:rsidRPr="0088318F">
          <w:rPr>
            <w:rStyle w:val="Hyperlink"/>
            <w:noProof/>
          </w:rPr>
          <w:t>Proposal 2: Assuming UE is not expected to adjust DL frequency pre-compensation on the receiver end within a block of repetitions, we propose to add additional frequency doppler shift offset for every subsequent repetition after the first.  FFS: On the value of the additional offset.</w:t>
        </w:r>
      </w:hyperlink>
    </w:p>
    <w:p w14:paraId="1EA9850E" w14:textId="49FE38A1" w:rsidR="009D0C33" w:rsidRDefault="00EC28B4">
      <w:pPr>
        <w:pStyle w:val="TOC5"/>
        <w:tabs>
          <w:tab w:val="right" w:leader="dot" w:pos="9617"/>
        </w:tabs>
        <w:rPr>
          <w:rFonts w:asciiTheme="minorHAnsi" w:eastAsiaTheme="minorEastAsia" w:hAnsiTheme="minorHAnsi"/>
          <w:b w:val="0"/>
          <w:noProof/>
          <w:sz w:val="22"/>
          <w:lang w:val="en-GB" w:eastAsia="en-GB"/>
        </w:rPr>
      </w:pPr>
      <w:hyperlink w:anchor="_Toc127439212" w:history="1">
        <w:r w:rsidR="009D0C33" w:rsidRPr="0088318F">
          <w:rPr>
            <w:rStyle w:val="Hyperlink"/>
            <w:noProof/>
          </w:rPr>
          <w:t>Proposal 3: Evaluate whether an offset in transmit timing needs to be applied to the subsequent repetitions.</w:t>
        </w:r>
      </w:hyperlink>
    </w:p>
    <w:p w14:paraId="2BF781D1" w14:textId="77777777" w:rsidR="003B659E" w:rsidRPr="0060543D" w:rsidRDefault="00A4355E" w:rsidP="0060543D">
      <w:pPr>
        <w:pStyle w:val="RAN4H1"/>
        <w:numPr>
          <w:ilvl w:val="0"/>
          <w:numId w:val="0"/>
        </w:numPr>
        <w:ind w:left="360" w:hanging="360"/>
      </w:pPr>
      <w:r w:rsidRPr="00701345">
        <w:rPr>
          <w:noProof/>
          <w:highlight w:val="yellow"/>
        </w:rPr>
        <w:fldChar w:fldCharType="end"/>
      </w:r>
      <w:bookmarkStart w:id="14" w:name="_Toc116995849"/>
      <w:r w:rsidR="003B659E" w:rsidRPr="00EF698B">
        <w:t>References</w:t>
      </w:r>
      <w:bookmarkEnd w:id="14"/>
    </w:p>
    <w:bookmarkStart w:id="15" w:name="_Ref114500673"/>
    <w:bookmarkStart w:id="16" w:name="_Ref126677383"/>
    <w:bookmarkEnd w:id="15"/>
    <w:p w14:paraId="57721539" w14:textId="2CC5266C" w:rsidR="00860B87" w:rsidRPr="00860B87" w:rsidRDefault="00A53BE1" w:rsidP="00860B87">
      <w:pPr>
        <w:pStyle w:val="ListParagraph"/>
        <w:numPr>
          <w:ilvl w:val="0"/>
          <w:numId w:val="21"/>
        </w:numPr>
        <w:ind w:right="-22"/>
      </w:pPr>
      <w:r>
        <w:fldChar w:fldCharType="begin"/>
      </w:r>
      <w:r>
        <w:instrText xml:space="preserve"> HYPERLINK "https://www.3gpp.org/ftp/tsg_ran/TSG_RAN/TSGR_92e/Info_for_workplan/new_approved_WID_11/RAN1_1/RP-211601.zip" </w:instrText>
      </w:r>
      <w:r>
        <w:fldChar w:fldCharType="separate"/>
      </w:r>
      <w:r w:rsidR="00860B87" w:rsidRPr="00A53BE1">
        <w:rPr>
          <w:rStyle w:val="Hyperlink"/>
        </w:rPr>
        <w:t>RP-211601</w:t>
      </w:r>
      <w:r>
        <w:fldChar w:fldCharType="end"/>
      </w:r>
      <w:r w:rsidR="00860B87" w:rsidRPr="00860B87">
        <w:t xml:space="preserve">, </w:t>
      </w:r>
      <w:r w:rsidR="00860B87" w:rsidRPr="00860B87">
        <w:rPr>
          <w:i/>
          <w:iCs/>
        </w:rPr>
        <w:t>WID on NB-IoT/</w:t>
      </w:r>
      <w:proofErr w:type="spellStart"/>
      <w:r w:rsidR="00860B87" w:rsidRPr="00860B87">
        <w:rPr>
          <w:i/>
          <w:iCs/>
        </w:rPr>
        <w:t>eMTC</w:t>
      </w:r>
      <w:proofErr w:type="spellEnd"/>
      <w:r w:rsidR="00860B87" w:rsidRPr="00860B87">
        <w:rPr>
          <w:i/>
          <w:iCs/>
        </w:rPr>
        <w:t xml:space="preserve"> support for NTN</w:t>
      </w:r>
      <w:r w:rsidR="00860B87" w:rsidRPr="00860B87">
        <w:t xml:space="preserve">, </w:t>
      </w:r>
      <w:proofErr w:type="spellStart"/>
      <w:r w:rsidR="00860B87" w:rsidRPr="00860B87">
        <w:t>Mediatek</w:t>
      </w:r>
      <w:proofErr w:type="spellEnd"/>
      <w:r w:rsidR="00860B87" w:rsidRPr="00860B87">
        <w:t xml:space="preserve"> Inc</w:t>
      </w:r>
      <w:r w:rsidR="00860B87">
        <w:t xml:space="preserve"> &amp; Eutelsat S.A</w:t>
      </w:r>
      <w:r w:rsidR="00860B87" w:rsidRPr="00860B87">
        <w:t>, TSG RAN #9</w:t>
      </w:r>
      <w:r w:rsidR="00860B87">
        <w:t>2</w:t>
      </w:r>
      <w:r w:rsidR="00860B87" w:rsidRPr="00860B87">
        <w:t>e</w:t>
      </w:r>
      <w:r w:rsidR="00860B87">
        <w:t xml:space="preserve">, June </w:t>
      </w:r>
      <w:r w:rsidR="00860B87" w:rsidRPr="00860B87">
        <w:t>202</w:t>
      </w:r>
      <w:r w:rsidR="00860B87">
        <w:t>1</w:t>
      </w:r>
      <w:bookmarkEnd w:id="16"/>
      <w:r w:rsidR="00860B87" w:rsidRPr="00860B87">
        <w:t xml:space="preserve"> </w:t>
      </w:r>
    </w:p>
    <w:bookmarkStart w:id="17" w:name="_Ref126677391"/>
    <w:p w14:paraId="04E752E0" w14:textId="3835A80F" w:rsidR="000040DC" w:rsidRDefault="007838EB" w:rsidP="000040DC">
      <w:pPr>
        <w:pStyle w:val="ListParagraph"/>
        <w:numPr>
          <w:ilvl w:val="0"/>
          <w:numId w:val="21"/>
        </w:numPr>
        <w:ind w:right="-22"/>
      </w:pPr>
      <w:r>
        <w:fldChar w:fldCharType="begin"/>
      </w:r>
      <w:r>
        <w:instrText xml:space="preserve"> HYPERLINK "https://www.3gpp.org/ftp/TSG_RAN/TSG_RAN/TSGR_95e/Docs/RP-220938.zip" </w:instrText>
      </w:r>
      <w:r>
        <w:fldChar w:fldCharType="separate"/>
      </w:r>
      <w:r w:rsidR="005B4707" w:rsidRPr="007838EB">
        <w:rPr>
          <w:rStyle w:val="Hyperlink"/>
        </w:rPr>
        <w:t>RP-220938</w:t>
      </w:r>
      <w:r>
        <w:fldChar w:fldCharType="end"/>
      </w:r>
      <w:r w:rsidR="000040DC" w:rsidRPr="00860B87">
        <w:t xml:space="preserve">, </w:t>
      </w:r>
      <w:r w:rsidR="005B4707" w:rsidRPr="00860B87">
        <w:rPr>
          <w:i/>
          <w:iCs/>
        </w:rPr>
        <w:t>New WID on NB-IoT/</w:t>
      </w:r>
      <w:proofErr w:type="spellStart"/>
      <w:r w:rsidR="005B4707" w:rsidRPr="00860B87">
        <w:rPr>
          <w:i/>
          <w:iCs/>
        </w:rPr>
        <w:t>eMTC</w:t>
      </w:r>
      <w:proofErr w:type="spellEnd"/>
      <w:r w:rsidR="005B4707" w:rsidRPr="00860B87">
        <w:rPr>
          <w:i/>
          <w:iCs/>
        </w:rPr>
        <w:t xml:space="preserve"> core &amp; performance requirements for NTN</w:t>
      </w:r>
      <w:r w:rsidR="00860B87" w:rsidRPr="00860B87">
        <w:t xml:space="preserve">, </w:t>
      </w:r>
      <w:proofErr w:type="spellStart"/>
      <w:r w:rsidR="00860B87" w:rsidRPr="00860B87">
        <w:t>Mediatek</w:t>
      </w:r>
      <w:proofErr w:type="spellEnd"/>
      <w:r w:rsidR="00860B87" w:rsidRPr="00860B87">
        <w:t xml:space="preserve"> Inc, TSG RAN #95e March 2022</w:t>
      </w:r>
      <w:bookmarkEnd w:id="17"/>
      <w:r w:rsidR="000040DC" w:rsidRPr="00860B87">
        <w:t xml:space="preserve"> </w:t>
      </w:r>
    </w:p>
    <w:bookmarkStart w:id="18" w:name="_Ref126677998"/>
    <w:p w14:paraId="45912E4D" w14:textId="0400F0EF" w:rsidR="00860B87" w:rsidRDefault="00137017" w:rsidP="000040DC">
      <w:pPr>
        <w:pStyle w:val="ListParagraph"/>
        <w:numPr>
          <w:ilvl w:val="0"/>
          <w:numId w:val="21"/>
        </w:numPr>
        <w:ind w:right="-22"/>
      </w:pPr>
      <w:r>
        <w:fldChar w:fldCharType="begin"/>
      </w:r>
      <w:r>
        <w:instrText xml:space="preserve"> HYPERLINK "https://www.3gpp.org/ftp/Meetings_3GPP_SYNC/RAN4/Docs/R4-2220278.zip" </w:instrText>
      </w:r>
      <w:r>
        <w:fldChar w:fldCharType="separate"/>
      </w:r>
      <w:r w:rsidR="00860B87" w:rsidRPr="00137017">
        <w:rPr>
          <w:rStyle w:val="Hyperlink"/>
        </w:rPr>
        <w:t>R4-2220278</w:t>
      </w:r>
      <w:r>
        <w:fldChar w:fldCharType="end"/>
      </w:r>
      <w:r w:rsidR="00860B87">
        <w:t xml:space="preserve">, </w:t>
      </w:r>
      <w:r w:rsidR="00860B87" w:rsidRPr="00860B87">
        <w:rPr>
          <w:i/>
          <w:iCs/>
        </w:rPr>
        <w:t>WF on IoT-NTN UE demodulation and CQI reporting requirements</w:t>
      </w:r>
      <w:r w:rsidR="00860B87">
        <w:rPr>
          <w:i/>
          <w:iCs/>
        </w:rPr>
        <w:t xml:space="preserve">, </w:t>
      </w:r>
      <w:r w:rsidR="00860B87" w:rsidRPr="00860B87">
        <w:t>MediaTek</w:t>
      </w:r>
      <w:r w:rsidR="006E6A5F">
        <w:t xml:space="preserve"> Inc., RAN WG4 #105, Toulouse, Nov. 2022</w:t>
      </w:r>
      <w:bookmarkEnd w:id="18"/>
    </w:p>
    <w:bookmarkStart w:id="19" w:name="_Ref126678600"/>
    <w:p w14:paraId="28EDAFF1" w14:textId="26C9019E" w:rsidR="00A30875" w:rsidRDefault="001D5B62" w:rsidP="000040DC">
      <w:pPr>
        <w:pStyle w:val="ListParagraph"/>
        <w:numPr>
          <w:ilvl w:val="0"/>
          <w:numId w:val="21"/>
        </w:numPr>
        <w:ind w:right="-22"/>
      </w:pPr>
      <w:r>
        <w:fldChar w:fldCharType="begin"/>
      </w:r>
      <w:r>
        <w:instrText xml:space="preserve"> HYPERLINK "https://www.3gpp.org/ftp/tsg_ran/WG4_Radio/TSGR4_103-e/Docs/R4-2210661.zip" </w:instrText>
      </w:r>
      <w:r>
        <w:fldChar w:fldCharType="separate"/>
      </w:r>
      <w:r w:rsidR="00A30875" w:rsidRPr="001D5B62">
        <w:rPr>
          <w:rStyle w:val="Hyperlink"/>
        </w:rPr>
        <w:t>R4-2210661</w:t>
      </w:r>
      <w:r>
        <w:fldChar w:fldCharType="end"/>
      </w:r>
      <w:r w:rsidR="00A30875">
        <w:t xml:space="preserve">, </w:t>
      </w:r>
      <w:r w:rsidR="00A30875" w:rsidRPr="00A30875">
        <w:rPr>
          <w:i/>
          <w:iCs/>
        </w:rPr>
        <w:t>WF on NTN demodulation requirements – general and PDSCH</w:t>
      </w:r>
      <w:r w:rsidR="00A30875">
        <w:rPr>
          <w:i/>
          <w:iCs/>
        </w:rPr>
        <w:t xml:space="preserve">, </w:t>
      </w:r>
      <w:r w:rsidR="00A30875" w:rsidRPr="00A30875">
        <w:t>Qualcomm Incorporated</w:t>
      </w:r>
      <w:r w:rsidR="00A30875">
        <w:t>, RAN WG4 #103-e, May 2022.</w:t>
      </w:r>
      <w:bookmarkEnd w:id="19"/>
      <w:r w:rsidR="00A30875">
        <w:t xml:space="preserve"> </w:t>
      </w:r>
    </w:p>
    <w:p w14:paraId="2B654BF3" w14:textId="697598B0" w:rsidR="00BA19C5" w:rsidRDefault="00BA19C5" w:rsidP="00BA19C5">
      <w:pPr>
        <w:pStyle w:val="ListParagraph"/>
        <w:numPr>
          <w:ilvl w:val="0"/>
          <w:numId w:val="21"/>
        </w:numPr>
        <w:ind w:right="-22"/>
      </w:pPr>
      <w:bookmarkStart w:id="20" w:name="_Ref126748810"/>
      <w:r>
        <w:t>3GPP TS 36.213, “</w:t>
      </w:r>
      <w:r w:rsidRPr="00BA19C5">
        <w:rPr>
          <w:i/>
          <w:iCs/>
        </w:rPr>
        <w:t>Evolved Universal Terrestrial Radio Access (E-UTRA); Physical layer procedures</w:t>
      </w:r>
      <w:r>
        <w:t>”, 3GPP, Release 17.</w:t>
      </w:r>
      <w:r w:rsidR="00701345">
        <w:t>2</w:t>
      </w:r>
      <w:r>
        <w:t>.0</w:t>
      </w:r>
      <w:bookmarkEnd w:id="20"/>
    </w:p>
    <w:p w14:paraId="52F67F3F" w14:textId="77777777" w:rsidR="008B0965" w:rsidRDefault="008B0965" w:rsidP="008B0965">
      <w:pPr>
        <w:pStyle w:val="ListParagraph"/>
        <w:numPr>
          <w:ilvl w:val="0"/>
          <w:numId w:val="21"/>
        </w:numPr>
        <w:ind w:right="-22"/>
      </w:pPr>
      <w:r>
        <w:t xml:space="preserve">TS 38.821, </w:t>
      </w:r>
      <w:r w:rsidRPr="00EF6FAB">
        <w:rPr>
          <w:i/>
          <w:iCs/>
        </w:rPr>
        <w:t>“3rd Generation Partnership Project; Technical Specification Group Radio Access Network; Solutions for NR to support non-terrestrial networks (NTN)(Release 16)</w:t>
      </w:r>
      <w:r>
        <w:rPr>
          <w:i/>
          <w:iCs/>
        </w:rPr>
        <w:t xml:space="preserve">”, </w:t>
      </w:r>
      <w:r w:rsidRPr="00EF6FAB">
        <w:t>3GPP.</w:t>
      </w:r>
    </w:p>
    <w:p w14:paraId="5F6F7C0A" w14:textId="77777777" w:rsidR="008B0965" w:rsidRDefault="008B0965" w:rsidP="008B0965">
      <w:pPr>
        <w:pStyle w:val="ListParagraph"/>
        <w:ind w:right="-22"/>
      </w:pPr>
    </w:p>
    <w:p w14:paraId="016F3471" w14:textId="77777777" w:rsidR="00EF6014" w:rsidRPr="00860B87" w:rsidRDefault="00EF6014" w:rsidP="00A97D1E">
      <w:pPr>
        <w:pStyle w:val="ListParagraph"/>
        <w:ind w:right="-22"/>
      </w:pPr>
    </w:p>
    <w:p w14:paraId="66FF76E7" w14:textId="77777777" w:rsidR="008B0965" w:rsidRPr="0060543D" w:rsidRDefault="008B0965" w:rsidP="008B0965">
      <w:pPr>
        <w:pStyle w:val="RAN4H1"/>
        <w:numPr>
          <w:ilvl w:val="0"/>
          <w:numId w:val="0"/>
        </w:numPr>
        <w:ind w:left="360" w:hanging="360"/>
      </w:pPr>
      <w:r>
        <w:t>Annex A: Calculation of Doppler Shift Variation across segments</w:t>
      </w:r>
    </w:p>
    <w:p w14:paraId="71817A8B" w14:textId="77777777" w:rsidR="008B0965" w:rsidRDefault="008B0965" w:rsidP="008B0965">
      <w:pPr>
        <w:ind w:right="-22"/>
        <w:rPr>
          <w:highlight w:val="yellow"/>
        </w:rPr>
      </w:pPr>
    </w:p>
    <w:p w14:paraId="0F4725A7" w14:textId="77777777" w:rsidR="008B0965" w:rsidRPr="004C4E82" w:rsidRDefault="008B0965" w:rsidP="008B0965">
      <w:pPr>
        <w:ind w:right="-22"/>
        <w:rPr>
          <w:rFonts w:eastAsiaTheme="minorEastAsia"/>
        </w:rPr>
      </w:pPr>
      <w:r w:rsidRPr="00EF6FAB">
        <w:t xml:space="preserve">Figure 1 depicts a scenario where a LEO satellite is moving while serving a UE with fixed position on Earth. In this picture, the satellite position and velocity at times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4C4E82">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t</m:t>
        </m:r>
      </m:oMath>
      <w:r w:rsidRPr="004C4E82">
        <w:rPr>
          <w:rFonts w:eastAsiaTheme="minorEastAsia"/>
        </w:rPr>
        <w:t xml:space="preserve"> are depicted. The interval </w:t>
      </w:r>
      <m:oMath>
        <m:r>
          <m:rPr>
            <m:sty m:val="p"/>
          </m:rPr>
          <w:rPr>
            <w:rFonts w:ascii="Cambria Math" w:hAnsi="Cambria Math"/>
          </w:rPr>
          <m:t>Δ</m:t>
        </m:r>
        <m:r>
          <w:rPr>
            <w:rFonts w:ascii="Cambria Math" w:hAnsi="Cambria Math"/>
          </w:rPr>
          <m:t>t</m:t>
        </m:r>
      </m:oMath>
      <w:r w:rsidRPr="004C4E82">
        <w:rPr>
          <w:rFonts w:eastAsiaTheme="minorEastAsia"/>
        </w:rPr>
        <w:t xml:space="preserve"> corresponds to the total time </w:t>
      </w:r>
      <w:r>
        <w:rPr>
          <w:rFonts w:eastAsiaTheme="minorEastAsia"/>
        </w:rPr>
        <w:t xml:space="preserve"> where the doppler shift will be considered.</w:t>
      </w:r>
      <w:r w:rsidRPr="004C4E82">
        <w:rPr>
          <w:rFonts w:eastAsiaTheme="minorEastAsia"/>
        </w:rPr>
        <w:t xml:space="preserve">  For the purpose of the evaluation of frequency drift variation, the worst case is considered, i.e., the UE find itself at NADIR at time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t</m:t>
            </m:r>
          </m:num>
          <m:den>
            <m:r>
              <w:rPr>
                <w:rFonts w:ascii="Cambria Math" w:hAnsi="Cambria Math"/>
              </w:rPr>
              <m:t>2</m:t>
            </m:r>
          </m:den>
        </m:f>
      </m:oMath>
      <w:r w:rsidRPr="004C4E82">
        <w:rPr>
          <w:rFonts w:eastAsiaTheme="minorEastAsia"/>
        </w:rPr>
        <w:t xml:space="preserve">, i.e., the satellite orbital position relative to this UE is symmetrical at times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4C4E82">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t.</m:t>
        </m:r>
      </m:oMath>
    </w:p>
    <w:p w14:paraId="377C3496" w14:textId="77777777" w:rsidR="008B0965" w:rsidRPr="004C4E82" w:rsidRDefault="008B0965" w:rsidP="008B0965">
      <w:pPr>
        <w:ind w:right="-22"/>
        <w:rPr>
          <w:rFonts w:eastAsiaTheme="minorEastAsia"/>
        </w:rPr>
      </w:pPr>
      <w:r w:rsidRPr="004C4E82">
        <w:rPr>
          <w:rFonts w:eastAsiaTheme="minorEastAsia"/>
        </w:rPr>
        <w:t xml:space="preserve">By the symmetry mentioned above, and </w:t>
      </w:r>
      <w:proofErr w:type="gramStart"/>
      <w:r w:rsidRPr="004C4E82">
        <w:rPr>
          <w:rFonts w:eastAsiaTheme="minorEastAsia"/>
        </w:rPr>
        <w:t>assuming that</w:t>
      </w:r>
      <w:proofErr w:type="gramEnd"/>
      <w:r w:rsidRPr="004C4E82">
        <w:rPr>
          <w:rFonts w:eastAsiaTheme="minorEastAsia"/>
        </w:rPr>
        <w:t xml:space="preserve"> the satellite speed does not change over time, it is inferred that:</w:t>
      </w:r>
    </w:p>
    <w:p w14:paraId="32FA2BD2" w14:textId="77777777" w:rsidR="008B0965" w:rsidRPr="00EF6FAB" w:rsidRDefault="008B0965" w:rsidP="008B0965">
      <w:pPr>
        <w:pStyle w:val="ListParagraph"/>
        <w:numPr>
          <w:ilvl w:val="0"/>
          <w:numId w:val="32"/>
        </w:numPr>
        <w:ind w:right="-22"/>
        <w:rPr>
          <w:rFonts w:eastAsiaTheme="minorEastAsia"/>
          <w:lang w:val="en-GB"/>
        </w:rPr>
      </w:pPr>
      <m:oMath>
        <m:r>
          <w:rPr>
            <w:rFonts w:ascii="Cambria Math" w:hAnsi="Cambria Math"/>
            <w:lang w:val="da-DK"/>
          </w:rPr>
          <m:t>d</m:t>
        </m:r>
        <m:r>
          <w:rPr>
            <w:rFonts w:ascii="Cambria Math" w:hAnsi="Cambria Math"/>
            <w:lang w:val="en-GB"/>
          </w:rPr>
          <m:t>(</m:t>
        </m:r>
        <m:r>
          <w:rPr>
            <w:rFonts w:ascii="Cambria Math" w:hAnsi="Cambria Math"/>
            <w:lang w:val="da-DK"/>
          </w:rPr>
          <m:t>t</m:t>
        </m:r>
        <m:r>
          <m:rPr>
            <m:sty m:val="p"/>
          </m:rPr>
          <w:rPr>
            <w:rFonts w:ascii="Cambria Math" w:hAnsi="Cambria Math"/>
            <w:lang w:val="en-GB"/>
          </w:rPr>
          <m:t>+</m:t>
        </m:r>
        <m:r>
          <m:rPr>
            <m:sty m:val="p"/>
          </m:rPr>
          <w:rPr>
            <w:rFonts w:ascii="Cambria Math" w:hAnsi="Cambria Math"/>
            <w:lang w:val="da-DK"/>
          </w:rPr>
          <m:t>Δ</m:t>
        </m:r>
        <m:r>
          <w:rPr>
            <w:rFonts w:ascii="Cambria Math" w:hAnsi="Cambria Math"/>
            <w:lang w:val="da-DK"/>
          </w:rPr>
          <m:t>t</m:t>
        </m:r>
        <m:r>
          <w:rPr>
            <w:rFonts w:ascii="Cambria Math" w:hAnsi="Cambria Math"/>
            <w:lang w:val="en-GB"/>
          </w:rPr>
          <m:t>)</m:t>
        </m:r>
      </m:oMath>
      <w:r w:rsidRPr="00EF6FAB">
        <w:rPr>
          <w:rFonts w:eastAsiaTheme="minorEastAsia"/>
          <w:iCs/>
          <w:lang w:val="en-GB"/>
        </w:rPr>
        <w:t xml:space="preserve"> = </w:t>
      </w:r>
      <m:oMath>
        <m:r>
          <w:rPr>
            <w:rFonts w:ascii="Cambria Math" w:hAnsi="Cambria Math"/>
            <w:lang w:val="da-DK"/>
          </w:rPr>
          <m:t>d</m:t>
        </m:r>
        <m:r>
          <w:rPr>
            <w:rFonts w:ascii="Cambria Math" w:hAnsi="Cambria Math"/>
            <w:lang w:val="en-GB"/>
          </w:rPr>
          <m:t>(t)</m:t>
        </m:r>
      </m:oMath>
      <w:r w:rsidRPr="00EF6FAB">
        <w:rPr>
          <w:rFonts w:eastAsiaTheme="minorEastAsia"/>
          <w:iCs/>
          <w:lang w:val="en-GB"/>
        </w:rPr>
        <w:t xml:space="preserve"> are the same</w:t>
      </w:r>
    </w:p>
    <w:p w14:paraId="426FDC26" w14:textId="77777777" w:rsidR="008B0965" w:rsidRPr="00EF6FAB" w:rsidRDefault="008B0965" w:rsidP="008B0965">
      <w:pPr>
        <w:pStyle w:val="ListParagraph"/>
        <w:numPr>
          <w:ilvl w:val="0"/>
          <w:numId w:val="32"/>
        </w:numPr>
        <w:ind w:right="-22"/>
        <w:rPr>
          <w:lang w:val="en-GB"/>
        </w:rPr>
      </w:pPr>
      <w:r w:rsidRPr="004C4E82">
        <w:rPr>
          <w:rFonts w:eastAsiaTheme="minorEastAsia"/>
          <w:lang w:val="en-GB"/>
        </w:rPr>
        <w:t xml:space="preserve">the </w:t>
      </w:r>
      <w:r w:rsidRPr="00EF6FAB">
        <w:rPr>
          <w:rFonts w:eastAsiaTheme="minorEastAsia"/>
          <w:b/>
          <w:bCs/>
          <w:lang w:val="en-GB"/>
        </w:rPr>
        <w:t>relative</w:t>
      </w:r>
      <w:r w:rsidRPr="004C4E82">
        <w:rPr>
          <w:rFonts w:eastAsiaTheme="minorEastAsia"/>
          <w:lang w:val="en-GB"/>
        </w:rPr>
        <w:t xml:space="preserve"> velocity between the satellite and the UE at times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4C4E82">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t</m:t>
        </m:r>
      </m:oMath>
      <w:r w:rsidRPr="004C4E82">
        <w:rPr>
          <w:rFonts w:eastAsiaTheme="minorEastAsia"/>
        </w:rPr>
        <w:t xml:space="preserve"> , are equal in magnitude, but with opposite signs. </w:t>
      </w:r>
    </w:p>
    <w:p w14:paraId="585D74DF" w14:textId="77777777" w:rsidR="008B0965" w:rsidRPr="00EF6FAB" w:rsidRDefault="008B0965" w:rsidP="008B0965">
      <w:pPr>
        <w:pStyle w:val="ListParagraph"/>
        <w:numPr>
          <w:ilvl w:val="1"/>
          <w:numId w:val="32"/>
        </w:numPr>
        <w:ind w:right="-22"/>
        <w:rPr>
          <w:lang w:val="en-GB"/>
        </w:rPr>
      </w:pPr>
      <w:r w:rsidRPr="004C4E82">
        <w:rPr>
          <w:rFonts w:eastAsiaTheme="minorEastAsia"/>
        </w:rPr>
        <w:t xml:space="preserve">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4C4E82">
        <w:rPr>
          <w:rFonts w:eastAsiaTheme="minorEastAsia"/>
        </w:rPr>
        <w:t xml:space="preserve"> the satellite is moving towards the UE</w:t>
      </w:r>
    </w:p>
    <w:p w14:paraId="14596B67" w14:textId="77777777" w:rsidR="008B0965" w:rsidRPr="00EF6FAB" w:rsidRDefault="008B0965" w:rsidP="008B0965">
      <w:pPr>
        <w:pStyle w:val="ListParagraph"/>
        <w:numPr>
          <w:ilvl w:val="1"/>
          <w:numId w:val="32"/>
        </w:numPr>
        <w:ind w:right="-22"/>
        <w:rPr>
          <w:lang w:val="en-GB"/>
        </w:rPr>
      </w:pPr>
      <w:r w:rsidRPr="004C4E82">
        <w:rPr>
          <w:rFonts w:eastAsiaTheme="minorEastAsia"/>
        </w:rPr>
        <w:t xml:space="preserve">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t</m:t>
        </m:r>
      </m:oMath>
      <w:r w:rsidRPr="004C4E82">
        <w:rPr>
          <w:rFonts w:eastAsiaTheme="minorEastAsia"/>
        </w:rPr>
        <w:t xml:space="preserve"> the satellite is moving away from the UE.</w:t>
      </w:r>
    </w:p>
    <w:p w14:paraId="457A0078" w14:textId="77777777" w:rsidR="008B0965" w:rsidRPr="004C4E82" w:rsidRDefault="008B0965" w:rsidP="008B0965">
      <w:pPr>
        <w:ind w:right="-22"/>
        <w:rPr>
          <w:rFonts w:eastAsiaTheme="minorEastAsia"/>
        </w:rPr>
      </w:pPr>
      <w:r w:rsidRPr="00EF6FAB">
        <w:rPr>
          <w:lang w:val="en-GB"/>
        </w:rPr>
        <w:t xml:space="preserve">Therefore, the total doppler effect </w:t>
      </w:r>
      <w:r w:rsidRPr="00EF6FAB">
        <w:t xml:space="preserve">measured at times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4C4E82">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t</m:t>
        </m:r>
      </m:oMath>
      <w:r w:rsidRPr="004C4E82">
        <w:rPr>
          <w:rFonts w:eastAsiaTheme="minorEastAsia"/>
        </w:rPr>
        <w:t xml:space="preserve"> are the same in magnitude, but with opposite signs. </w:t>
      </w:r>
      <w:r>
        <w:rPr>
          <w:rFonts w:eastAsiaTheme="minorEastAsia"/>
        </w:rPr>
        <w:t xml:space="preserve">Hence, the total doppler shift variation within the interval </w:t>
      </w:r>
      <m:oMath>
        <m:r>
          <m:rPr>
            <m:sty m:val="p"/>
          </m:rPr>
          <w:rPr>
            <w:rFonts w:ascii="Cambria Math" w:hAnsi="Cambria Math"/>
          </w:rPr>
          <m:t>Δ</m:t>
        </m:r>
        <m:r>
          <w:rPr>
            <w:rFonts w:ascii="Cambria Math" w:hAnsi="Cambria Math"/>
          </w:rPr>
          <m:t>t</m:t>
        </m:r>
      </m:oMath>
      <w:r>
        <w:rPr>
          <w:rFonts w:eastAsiaTheme="minorEastAsia"/>
        </w:rPr>
        <w:t xml:space="preserve">, is equal to </w:t>
      </w:r>
      <m:oMath>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doppler</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r>
          <w:rPr>
            <w:rFonts w:ascii="Cambria Math" w:eastAsiaTheme="minorEastAsia" w:hAnsi="Cambria Math"/>
          </w:rPr>
          <m:t>)</m:t>
        </m:r>
      </m:oMath>
      <w:r>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doppler</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r>
          <w:rPr>
            <w:rFonts w:ascii="Cambria Math" w:eastAsiaTheme="minorEastAsia" w:hAnsi="Cambria Math"/>
          </w:rPr>
          <m:t>)</m:t>
        </m:r>
      </m:oMath>
      <w:r>
        <w:rPr>
          <w:rFonts w:eastAsiaTheme="minorEastAsia"/>
        </w:rPr>
        <w:t xml:space="preserve"> is the doppler shift at the time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oMath>
      <w:r>
        <w:rPr>
          <w:rFonts w:eastAsiaTheme="minorEastAsia"/>
        </w:rPr>
        <w:t xml:space="preserve"> </w:t>
      </w:r>
      <w:r w:rsidRPr="004C4E82">
        <w:rPr>
          <w:rFonts w:eastAsiaTheme="minorEastAsia"/>
        </w:rPr>
        <w:t>And it is measured based on the relative angle between the satellite and the UE and the satellite speed</w:t>
      </w:r>
      <w:r>
        <w:rPr>
          <w:rFonts w:eastAsiaTheme="minorEastAsia"/>
        </w:rPr>
        <w:t xml:space="preserve"> at this point in time. </w:t>
      </w:r>
    </w:p>
    <w:p w14:paraId="7470E251" w14:textId="77777777" w:rsidR="008B0965" w:rsidRPr="004C4E82" w:rsidRDefault="008B0965" w:rsidP="008B0965">
      <w:pPr>
        <w:keepNext/>
        <w:ind w:right="-22"/>
      </w:pPr>
      <w:r w:rsidRPr="004C4E82">
        <w:rPr>
          <w:noProof/>
        </w:rPr>
        <w:lastRenderedPageBreak/>
        <w:drawing>
          <wp:inline distT="0" distB="0" distL="0" distR="0" wp14:anchorId="470DAA52" wp14:editId="724BF2D0">
            <wp:extent cx="5878107" cy="317563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85576" cy="3179670"/>
                    </a:xfrm>
                    <a:prstGeom prst="rect">
                      <a:avLst/>
                    </a:prstGeom>
                    <a:noFill/>
                  </pic:spPr>
                </pic:pic>
              </a:graphicData>
            </a:graphic>
          </wp:inline>
        </w:drawing>
      </w:r>
    </w:p>
    <w:p w14:paraId="29A73EC1" w14:textId="77777777" w:rsidR="008B0965" w:rsidRPr="004C4E82" w:rsidRDefault="008B0965" w:rsidP="008B0965">
      <w:pPr>
        <w:pStyle w:val="Caption"/>
        <w:jc w:val="left"/>
      </w:pPr>
      <w:r w:rsidRPr="004C4E82">
        <w:t xml:space="preserve">Figure </w:t>
      </w:r>
      <w:r w:rsidRPr="00EF6FAB">
        <w:fldChar w:fldCharType="begin"/>
      </w:r>
      <w:r w:rsidRPr="004C4E82">
        <w:instrText xml:space="preserve"> SEQ Figure \* ARABIC </w:instrText>
      </w:r>
      <w:r w:rsidRPr="00EF6FAB">
        <w:fldChar w:fldCharType="separate"/>
      </w:r>
      <w:r w:rsidRPr="004C4E82">
        <w:t>1</w:t>
      </w:r>
      <w:r w:rsidRPr="00EF6FAB">
        <w:fldChar w:fldCharType="end"/>
      </w:r>
    </w:p>
    <w:p w14:paraId="101F3960" w14:textId="77777777" w:rsidR="008B0965" w:rsidRPr="00EF6FAB" w:rsidRDefault="008B0965" w:rsidP="008B0965"/>
    <w:p w14:paraId="18E8C163" w14:textId="134192D1" w:rsidR="008B0965" w:rsidRDefault="008B0965" w:rsidP="008B0965">
      <w:pPr>
        <w:rPr>
          <w:rFonts w:eastAsiaTheme="minorEastAsia"/>
        </w:rPr>
      </w:pPr>
      <w:r>
        <w:t xml:space="preserve">It is possible to see that the longer the time window, </w:t>
      </w:r>
      <m:oMath>
        <m:r>
          <m:rPr>
            <m:sty m:val="p"/>
          </m:rPr>
          <w:rPr>
            <w:rFonts w:ascii="Cambria Math" w:hAnsi="Cambria Math"/>
          </w:rPr>
          <m:t>Δ</m:t>
        </m:r>
        <m:r>
          <w:rPr>
            <w:rFonts w:ascii="Cambria Math" w:hAnsi="Cambria Math"/>
          </w:rPr>
          <m:t>t</m:t>
        </m:r>
      </m:oMath>
      <w:r>
        <w:rPr>
          <w:rFonts w:eastAsiaTheme="minorEastAsia"/>
        </w:rPr>
        <w:t xml:space="preserve">, considered, the longer is the distance travelled in this scenario, and the smaller is the elevation angle formed between the UE and the satellite and hence the doppler shift </w:t>
      </w:r>
      <w:r w:rsidRPr="00EF6FAB">
        <w:t xml:space="preserve">  </w:t>
      </w:r>
      <w:r>
        <w:t>(</w:t>
      </w:r>
      <m:oMath>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doppler</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r>
          <w:rPr>
            <w:rFonts w:ascii="Cambria Math" w:eastAsiaTheme="minorEastAsia" w:hAnsi="Cambria Math"/>
          </w:rPr>
          <m:t>)</m:t>
        </m:r>
      </m:oMath>
      <w:r>
        <w:rPr>
          <w:rFonts w:eastAsiaTheme="minorEastAsia"/>
        </w:rPr>
        <w:t>). The relative elevation angle between satellite motion and UE at</w:t>
      </w:r>
      <m:oMath>
        <m:sSub>
          <m:sSubPr>
            <m:ctrlPr>
              <w:rPr>
                <w:rFonts w:ascii="Cambria Math" w:eastAsiaTheme="minorEastAsia" w:hAnsi="Cambria Math"/>
                <w:i/>
              </w:rPr>
            </m:ctrlPr>
          </m:sSubPr>
          <m:e>
            <m:r>
              <w:rPr>
                <w:rFonts w:ascii="Cambria Math" w:eastAsiaTheme="minorEastAsia" w:hAnsi="Cambria Math"/>
              </w:rPr>
              <m:t xml:space="preserve"> t</m:t>
            </m:r>
          </m:e>
          <m:sub>
            <m:r>
              <w:rPr>
                <w:rFonts w:ascii="Cambria Math" w:eastAsiaTheme="minorEastAsia" w:hAnsi="Cambria Math"/>
              </w:rPr>
              <m:t>0</m:t>
            </m:r>
          </m:sub>
        </m:sSub>
      </m:oMath>
      <w:r>
        <w:rPr>
          <w:rFonts w:eastAsiaTheme="minorEastAsia"/>
        </w:rPr>
        <w:t xml:space="preserve"> may be calculated by backtracking the satellite position, from the point where the UE was at the Nadir of the satellite (</w:t>
      </w: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travelled</m:t>
                </m:r>
              </m:sub>
            </m:sSub>
          </m:num>
          <m:den>
            <m:r>
              <w:rPr>
                <w:rFonts w:ascii="Cambria Math" w:eastAsiaTheme="minorEastAsia" w:hAnsi="Cambria Math"/>
              </w:rPr>
              <m:t>2</m:t>
            </m:r>
          </m:den>
        </m:f>
      </m:oMath>
      <w:r>
        <w:rPr>
          <w:rFonts w:ascii="Cambria Math" w:eastAsiaTheme="minorEastAsia" w:hAnsi="Cambria Math"/>
          <w:i/>
        </w:rPr>
        <w:t xml:space="preserve"> </w:t>
      </w:r>
      <w:r>
        <w:rPr>
          <w:rFonts w:ascii="Cambria Math" w:eastAsiaTheme="minorEastAsia" w:hAnsi="Cambria Math"/>
          <w:iCs/>
        </w:rPr>
        <w:t xml:space="preserve">). </w:t>
      </w:r>
      <w:r>
        <w:rPr>
          <w:rFonts w:eastAsiaTheme="minorEastAsia"/>
        </w:rPr>
        <w:t>This is shown in Table 1:</w:t>
      </w:r>
    </w:p>
    <w:p w14:paraId="344FBE92" w14:textId="77777777" w:rsidR="008B0965" w:rsidRDefault="008B0965" w:rsidP="008B0965">
      <w:pPr>
        <w:rPr>
          <w:rFonts w:eastAsiaTheme="minorEastAsia"/>
        </w:rPr>
      </w:pPr>
      <w:r>
        <w:rPr>
          <w:rFonts w:eastAsiaTheme="minorEastAsia"/>
        </w:rPr>
        <w:t>The calculations in Table 1 are assuming:</w:t>
      </w:r>
    </w:p>
    <w:p w14:paraId="724EA514" w14:textId="77777777" w:rsidR="008B0965" w:rsidRDefault="008B0965" w:rsidP="008B0965">
      <w:pPr>
        <w:pStyle w:val="ListParagraph"/>
        <w:numPr>
          <w:ilvl w:val="0"/>
          <w:numId w:val="33"/>
        </w:numPr>
        <w:rPr>
          <w:rFonts w:eastAsiaTheme="minorEastAsia"/>
        </w:rPr>
      </w:pPr>
      <w:r>
        <w:rPr>
          <w:rFonts w:eastAsiaTheme="minorEastAsia"/>
        </w:rPr>
        <w:t>LEO satellite with orbital altitude of 600 km</w:t>
      </w:r>
    </w:p>
    <w:p w14:paraId="4E1FD964" w14:textId="77777777" w:rsidR="008B0965" w:rsidRDefault="008B0965" w:rsidP="008B0965">
      <w:pPr>
        <w:pStyle w:val="ListParagraph"/>
        <w:numPr>
          <w:ilvl w:val="0"/>
          <w:numId w:val="33"/>
        </w:numPr>
        <w:rPr>
          <w:rFonts w:eastAsiaTheme="minorEastAsia"/>
        </w:rPr>
      </w:pPr>
      <w:r>
        <w:rPr>
          <w:rFonts w:eastAsiaTheme="minorEastAsia"/>
        </w:rPr>
        <w:t>Earth Radius = 6,371 km</w:t>
      </w:r>
    </w:p>
    <w:p w14:paraId="36E3A52C" w14:textId="77777777" w:rsidR="008B0965" w:rsidRPr="00EF6FAB" w:rsidRDefault="008B0965" w:rsidP="008B0965">
      <w:pPr>
        <w:pStyle w:val="ListParagraph"/>
        <w:numPr>
          <w:ilvl w:val="0"/>
          <w:numId w:val="33"/>
        </w:numPr>
        <w:rPr>
          <w:rFonts w:eastAsiaTheme="minorEastAsia"/>
        </w:rPr>
      </w:pPr>
      <w:r>
        <w:rPr>
          <w:rFonts w:eastAsiaTheme="minorEastAsia"/>
        </w:rPr>
        <w:t>Satellite speed = 7.566 km/s</w:t>
      </w:r>
    </w:p>
    <w:p w14:paraId="56446CA3" w14:textId="77777777" w:rsidR="008B0965" w:rsidRDefault="008B0965" w:rsidP="008B0965">
      <w:pPr>
        <w:pStyle w:val="Caption"/>
        <w:keepNext/>
      </w:pPr>
    </w:p>
    <w:p w14:paraId="1A089963" w14:textId="77777777" w:rsidR="008B0965" w:rsidRPr="00EF6FAB" w:rsidRDefault="008B0965" w:rsidP="008B0965">
      <w:r>
        <w:t>The last column, indicates the total doppler shift variation, if the reference approximation provided in TR 38.821 is used for estimating the doppler variation (i.e. 0.27 ppm/</w:t>
      </w:r>
      <w:proofErr w:type="gramStart"/>
      <w:r>
        <w:t>s )</w:t>
      </w:r>
      <w:proofErr w:type="gramEnd"/>
    </w:p>
    <w:p w14:paraId="56F11B38" w14:textId="77777777" w:rsidR="008B0965" w:rsidRDefault="008B0965" w:rsidP="008B0965">
      <w:pPr>
        <w:pStyle w:val="Caption"/>
        <w:keepNext/>
      </w:pPr>
      <w:r>
        <w:t xml:space="preserve">Table </w:t>
      </w:r>
      <w:r w:rsidR="00EC28B4">
        <w:fldChar w:fldCharType="begin"/>
      </w:r>
      <w:r w:rsidR="00EC28B4">
        <w:instrText xml:space="preserve"> SEQ Table \* ARABIC </w:instrText>
      </w:r>
      <w:r w:rsidR="00EC28B4">
        <w:fldChar w:fldCharType="separate"/>
      </w:r>
      <w:r>
        <w:rPr>
          <w:noProof/>
        </w:rPr>
        <w:t>1</w:t>
      </w:r>
      <w:r w:rsidR="00EC28B4">
        <w:rPr>
          <w:noProof/>
        </w:rPr>
        <w:fldChar w:fldCharType="end"/>
      </w:r>
    </w:p>
    <w:tbl>
      <w:tblPr>
        <w:tblStyle w:val="TableGrid"/>
        <w:tblW w:w="0" w:type="auto"/>
        <w:tblLook w:val="04A0" w:firstRow="1" w:lastRow="0" w:firstColumn="1" w:lastColumn="0" w:noHBand="0" w:noVBand="1"/>
      </w:tblPr>
      <w:tblGrid>
        <w:gridCol w:w="1928"/>
        <w:gridCol w:w="1449"/>
        <w:gridCol w:w="1478"/>
        <w:gridCol w:w="1465"/>
        <w:gridCol w:w="1636"/>
        <w:gridCol w:w="1661"/>
      </w:tblGrid>
      <w:tr w:rsidR="008B0965" w14:paraId="65AD2B27" w14:textId="77777777" w:rsidTr="008B0965">
        <w:tc>
          <w:tcPr>
            <w:tcW w:w="1928" w:type="dxa"/>
          </w:tcPr>
          <w:p w14:paraId="7AAE0C48" w14:textId="77777777" w:rsidR="008B0965" w:rsidRDefault="008B0965" w:rsidP="00EF6FAB">
            <w:pPr>
              <w:rPr>
                <w:rFonts w:eastAsiaTheme="minorEastAsia"/>
              </w:rPr>
            </w:pPr>
            <w:r>
              <w:rPr>
                <w:rFonts w:eastAsiaTheme="minorEastAsia"/>
              </w:rPr>
              <w:t>Channel</w:t>
            </w:r>
          </w:p>
        </w:tc>
        <w:tc>
          <w:tcPr>
            <w:tcW w:w="1449" w:type="dxa"/>
          </w:tcPr>
          <w:p w14:paraId="021A174D" w14:textId="77777777" w:rsidR="008B0965" w:rsidRDefault="008B0965" w:rsidP="00EF6FAB">
            <w:pPr>
              <w:rPr>
                <w:rFonts w:eastAsiaTheme="minorEastAsia"/>
              </w:rPr>
            </w:pPr>
            <w:r>
              <w:rPr>
                <w:rFonts w:eastAsiaTheme="minorEastAsia"/>
              </w:rPr>
              <w:t>Duration of the segment</w:t>
            </w:r>
          </w:p>
        </w:tc>
        <w:tc>
          <w:tcPr>
            <w:tcW w:w="1478" w:type="dxa"/>
          </w:tcPr>
          <w:p w14:paraId="3DFCA33D" w14:textId="77777777" w:rsidR="008B0965" w:rsidRDefault="00EC28B4" w:rsidP="00EF6FAB">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travelled</m:t>
                    </m:r>
                  </m:sub>
                </m:sSub>
              </m:oMath>
            </m:oMathPara>
          </w:p>
        </w:tc>
        <w:tc>
          <w:tcPr>
            <w:tcW w:w="1465" w:type="dxa"/>
          </w:tcPr>
          <w:p w14:paraId="200F32D5" w14:textId="77777777" w:rsidR="008B0965" w:rsidRDefault="008B0965" w:rsidP="00EF6FAB">
            <w:pPr>
              <w:rPr>
                <w:rFonts w:eastAsiaTheme="minorEastAsia"/>
              </w:rPr>
            </w:pPr>
            <w:r>
              <w:rPr>
                <w:rFonts w:eastAsiaTheme="minorEastAsia"/>
              </w:rPr>
              <w:t xml:space="preserve">Angle (degrees)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p>
        </w:tc>
        <w:tc>
          <w:tcPr>
            <w:tcW w:w="1636" w:type="dxa"/>
          </w:tcPr>
          <w:p w14:paraId="021DCD6E" w14:textId="77777777" w:rsidR="008B0965" w:rsidRDefault="008B0965" w:rsidP="00EF6FAB">
            <w:pPr>
              <w:rPr>
                <w:rFonts w:eastAsiaTheme="minorEastAsia"/>
              </w:rPr>
            </w:pPr>
            <m:oMathPara>
              <m:oMath>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doppler</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r>
                  <w:rPr>
                    <w:rFonts w:ascii="Cambria Math" w:eastAsiaTheme="minorEastAsia" w:hAnsi="Cambria Math"/>
                  </w:rPr>
                  <m:t>)</m:t>
                </m:r>
              </m:oMath>
            </m:oMathPara>
          </w:p>
        </w:tc>
        <w:tc>
          <w:tcPr>
            <w:tcW w:w="1661" w:type="dxa"/>
          </w:tcPr>
          <w:p w14:paraId="4C5EA357" w14:textId="77777777" w:rsidR="008B0965" w:rsidRDefault="008B0965" w:rsidP="00EF6FAB">
            <w:pPr>
              <w:rPr>
                <w:rFonts w:ascii="Arial" w:eastAsia="SimSun" w:hAnsi="Arial" w:cs="Times New Roman"/>
              </w:rPr>
            </w:pPr>
            <m:oMath>
              <m:r>
                <w:rPr>
                  <w:rFonts w:ascii="Cambria Math" w:eastAsiaTheme="minorEastAsia" w:hAnsi="Cambria Math" w:cs="Times New Roman"/>
                </w:rPr>
                <m:t>2</m:t>
              </m:r>
              <m:sSub>
                <m:sSubPr>
                  <m:ctrlPr>
                    <w:rPr>
                      <w:rFonts w:ascii="Cambria Math" w:eastAsiaTheme="minorEastAsia" w:hAnsi="Cambria Math" w:cs="Times New Roman"/>
                      <w:i/>
                    </w:rPr>
                  </m:ctrlPr>
                </m:sSubPr>
                <m:e>
                  <m:r>
                    <w:rPr>
                      <w:rFonts w:ascii="Cambria Math" w:eastAsiaTheme="minorEastAsia" w:hAnsi="Cambria Math" w:cs="Times New Roman"/>
                    </w:rPr>
                    <m:t>F</m:t>
                  </m:r>
                </m:e>
                <m:sub>
                  <m:r>
                    <w:rPr>
                      <w:rFonts w:ascii="Cambria Math" w:eastAsiaTheme="minorEastAsia" w:hAnsi="Cambria Math" w:cs="Times New Roman"/>
                    </w:rPr>
                    <m:t>doppler</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0</m:t>
                  </m:r>
                </m:sub>
              </m:sSub>
              <m:r>
                <w:rPr>
                  <w:rFonts w:ascii="Cambria Math" w:eastAsiaTheme="minorEastAsia" w:hAnsi="Cambria Math" w:cs="Times New Roman"/>
                </w:rPr>
                <m:t>)</m:t>
              </m:r>
            </m:oMath>
            <w:r w:rsidRPr="00EF6FAB">
              <w:rPr>
                <w:rFonts w:eastAsia="SimSun" w:cs="Times New Roman"/>
              </w:rPr>
              <w:t xml:space="preserve"> if using the approx.0.27ppm/s</w:t>
            </w:r>
          </w:p>
        </w:tc>
      </w:tr>
      <w:tr w:rsidR="008B0965" w14:paraId="1A6F3870" w14:textId="77777777" w:rsidTr="008B0965">
        <w:tc>
          <w:tcPr>
            <w:tcW w:w="1928" w:type="dxa"/>
          </w:tcPr>
          <w:p w14:paraId="3F5D7340" w14:textId="68CFA7E9" w:rsidR="008B0965" w:rsidRDefault="008B0965" w:rsidP="00EF6FAB">
            <w:pPr>
              <w:rPr>
                <w:rFonts w:eastAsiaTheme="minorEastAsia"/>
              </w:rPr>
            </w:pPr>
            <w:r>
              <w:rPr>
                <w:rFonts w:eastAsiaTheme="minorEastAsia"/>
              </w:rPr>
              <w:t>NPDCCH/MPDCCH</w:t>
            </w:r>
          </w:p>
        </w:tc>
        <w:tc>
          <w:tcPr>
            <w:tcW w:w="1449" w:type="dxa"/>
          </w:tcPr>
          <w:p w14:paraId="7F1B304B" w14:textId="4CBA818C" w:rsidR="008B0965" w:rsidRDefault="008B0965" w:rsidP="00EF6FAB">
            <w:pPr>
              <w:rPr>
                <w:rFonts w:eastAsiaTheme="minorEastAsia"/>
              </w:rPr>
            </w:pPr>
            <w:r>
              <w:rPr>
                <w:rFonts w:eastAsiaTheme="minorEastAsia"/>
                <w:b/>
                <w:bCs/>
                <w:color w:val="7030A0"/>
              </w:rPr>
              <w:t xml:space="preserve">256 </w:t>
            </w:r>
            <w:r w:rsidRPr="00EF6FAB">
              <w:rPr>
                <w:rFonts w:eastAsiaTheme="minorEastAsia"/>
              </w:rPr>
              <w:t xml:space="preserve">* 1 </w:t>
            </w:r>
            <w:proofErr w:type="spellStart"/>
            <w:r w:rsidRPr="00EF6FAB">
              <w:rPr>
                <w:rFonts w:eastAsiaTheme="minorEastAsia"/>
              </w:rPr>
              <w:t>ms</w:t>
            </w:r>
            <w:proofErr w:type="spellEnd"/>
          </w:p>
        </w:tc>
        <w:tc>
          <w:tcPr>
            <w:tcW w:w="1478" w:type="dxa"/>
          </w:tcPr>
          <w:p w14:paraId="5118A97A" w14:textId="286B390C" w:rsidR="008B0965" w:rsidRDefault="008B0965" w:rsidP="00EF6FAB">
            <w:pPr>
              <w:rPr>
                <w:rFonts w:eastAsiaTheme="minorEastAsia"/>
              </w:rPr>
            </w:pPr>
            <w:r w:rsidRPr="000E1065">
              <w:rPr>
                <w:rFonts w:eastAsiaTheme="minorEastAsia"/>
              </w:rPr>
              <w:t>1.93</w:t>
            </w:r>
            <w:r>
              <w:rPr>
                <w:rFonts w:eastAsiaTheme="minorEastAsia"/>
              </w:rPr>
              <w:t>7 km</w:t>
            </w:r>
          </w:p>
        </w:tc>
        <w:tc>
          <w:tcPr>
            <w:tcW w:w="1465" w:type="dxa"/>
          </w:tcPr>
          <w:p w14:paraId="3A2A8D74" w14:textId="05FC7FF9" w:rsidR="008B0965" w:rsidRDefault="008B0965" w:rsidP="00EF6FAB">
            <w:pPr>
              <w:rPr>
                <w:rFonts w:eastAsiaTheme="minorEastAsia"/>
              </w:rPr>
            </w:pPr>
            <w:r w:rsidRPr="00816BB3">
              <w:rPr>
                <w:rFonts w:eastAsiaTheme="minorEastAsia"/>
              </w:rPr>
              <w:t>89.9155</w:t>
            </w:r>
          </w:p>
        </w:tc>
        <w:tc>
          <w:tcPr>
            <w:tcW w:w="1636" w:type="dxa"/>
          </w:tcPr>
          <w:p w14:paraId="0D8176B5" w14:textId="481B01A0" w:rsidR="008B0965" w:rsidRDefault="008B0965" w:rsidP="00EF6FAB">
            <w:pPr>
              <w:rPr>
                <w:rFonts w:eastAsiaTheme="minorEastAsia"/>
              </w:rPr>
            </w:pPr>
            <w:r w:rsidRPr="004F6319">
              <w:rPr>
                <w:rFonts w:eastAsiaTheme="minorEastAsia"/>
              </w:rPr>
              <w:t>0.0745</w:t>
            </w:r>
            <w:r>
              <w:rPr>
                <w:rFonts w:eastAsiaTheme="minorEastAsia"/>
              </w:rPr>
              <w:t xml:space="preserve"> ppm</w:t>
            </w:r>
          </w:p>
        </w:tc>
        <w:tc>
          <w:tcPr>
            <w:tcW w:w="1661" w:type="dxa"/>
          </w:tcPr>
          <w:p w14:paraId="3AB3AFE2" w14:textId="38BBBD96" w:rsidR="008B0965" w:rsidRPr="00A83F6E" w:rsidRDefault="008B0965" w:rsidP="00EF6FAB">
            <w:pPr>
              <w:rPr>
                <w:rFonts w:eastAsiaTheme="minorEastAsia"/>
              </w:rPr>
            </w:pPr>
            <w:r>
              <w:rPr>
                <w:rFonts w:eastAsiaTheme="minorEastAsia"/>
              </w:rPr>
              <w:t>0.0691 ppm</w:t>
            </w:r>
          </w:p>
        </w:tc>
      </w:tr>
    </w:tbl>
    <w:p w14:paraId="370C5D4C" w14:textId="77777777" w:rsidR="008B0965" w:rsidRDefault="008B0965" w:rsidP="008B0965">
      <w:pPr>
        <w:rPr>
          <w:rFonts w:eastAsiaTheme="minorEastAsia"/>
        </w:rPr>
      </w:pPr>
      <w:r>
        <w:rPr>
          <w:rFonts w:eastAsiaTheme="minorEastAsia"/>
        </w:rPr>
        <w:t xml:space="preserve"> </w:t>
      </w:r>
    </w:p>
    <w:p w14:paraId="7063FDD4" w14:textId="77777777" w:rsidR="008B0965" w:rsidRPr="00EF6FAB" w:rsidRDefault="008B0965" w:rsidP="008B0965">
      <w:r>
        <w:t xml:space="preserve">Using a rounding approximation, it is fair to say that in the </w:t>
      </w:r>
      <w:proofErr w:type="gramStart"/>
      <w:r>
        <w:t>worst case</w:t>
      </w:r>
      <w:proofErr w:type="gramEnd"/>
      <w:r>
        <w:t xml:space="preserve"> scenario, the doppler varies 0.08 ppm for PRACH format 2 when N=16 and 0.07 ppm for PUSCH/PUCCH when N=256. </w:t>
      </w:r>
    </w:p>
    <w:p w14:paraId="738EDF3C" w14:textId="77777777" w:rsidR="0060543D" w:rsidRDefault="0060543D" w:rsidP="00D660D8"/>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D9196" w14:textId="77777777" w:rsidR="003F1EC4" w:rsidRDefault="003F1EC4" w:rsidP="00001C9B">
      <w:pPr>
        <w:spacing w:after="0" w:line="240" w:lineRule="auto"/>
      </w:pPr>
      <w:r>
        <w:separator/>
      </w:r>
    </w:p>
  </w:endnote>
  <w:endnote w:type="continuationSeparator" w:id="0">
    <w:p w14:paraId="56469CB2" w14:textId="77777777" w:rsidR="003F1EC4" w:rsidRDefault="003F1EC4" w:rsidP="00001C9B">
      <w:pPr>
        <w:spacing w:after="0" w:line="240" w:lineRule="auto"/>
      </w:pPr>
      <w:r>
        <w:continuationSeparator/>
      </w:r>
    </w:p>
  </w:endnote>
  <w:endnote w:type="continuationNotice" w:id="1">
    <w:p w14:paraId="17E29D36" w14:textId="77777777" w:rsidR="003F1EC4" w:rsidRDefault="003F1E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TCFranklinGothicStd-BookIt">
    <w:altName w:val="ITC Franklin Gothic Std Book"/>
    <w:charset w:val="4D"/>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1D033" w14:textId="77777777" w:rsidR="003F1EC4" w:rsidRDefault="003F1EC4" w:rsidP="00001C9B">
      <w:pPr>
        <w:spacing w:after="0" w:line="240" w:lineRule="auto"/>
      </w:pPr>
      <w:r>
        <w:separator/>
      </w:r>
    </w:p>
  </w:footnote>
  <w:footnote w:type="continuationSeparator" w:id="0">
    <w:p w14:paraId="5AD55B5E" w14:textId="77777777" w:rsidR="003F1EC4" w:rsidRDefault="003F1EC4" w:rsidP="00001C9B">
      <w:pPr>
        <w:spacing w:after="0" w:line="240" w:lineRule="auto"/>
      </w:pPr>
      <w:r>
        <w:continuationSeparator/>
      </w:r>
    </w:p>
  </w:footnote>
  <w:footnote w:type="continuationNotice" w:id="1">
    <w:p w14:paraId="2E541FA5" w14:textId="77777777" w:rsidR="003F1EC4" w:rsidRDefault="003F1EC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EE5092"/>
    <w:multiLevelType w:val="multilevel"/>
    <w:tmpl w:val="ADECC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bullet"/>
      <w:lvlText w:val="-"/>
      <w:lvlJc w:val="left"/>
      <w:pPr>
        <w:ind w:left="2160" w:hanging="360"/>
      </w:pPr>
      <w:rPr>
        <w:rFonts w:ascii="Times New Roman" w:eastAsiaTheme="minorHAnsi"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4C017F"/>
    <w:multiLevelType w:val="hybridMultilevel"/>
    <w:tmpl w:val="48240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367534"/>
    <w:multiLevelType w:val="multilevel"/>
    <w:tmpl w:val="2E5A82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56B37"/>
    <w:multiLevelType w:val="hybridMultilevel"/>
    <w:tmpl w:val="F5EAC222"/>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957641"/>
    <w:multiLevelType w:val="hybridMultilevel"/>
    <w:tmpl w:val="B53A0F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3098A3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1">
      <w:start w:val="1"/>
      <w:numFmt w:val="bullet"/>
      <w:lvlText w:val=""/>
      <w:lvlJc w:val="left"/>
      <w:pPr>
        <w:ind w:left="2376" w:hanging="360"/>
      </w:pPr>
      <w:rPr>
        <w:rFonts w:ascii="Symbol" w:hAnsi="Symbol" w:hint="default"/>
      </w:rPr>
    </w:lvl>
    <w:lvl w:ilvl="3" w:tplc="04090011">
      <w:start w:val="1"/>
      <w:numFmt w:val="decimal"/>
      <w:lvlText w:val="%4)"/>
      <w:lvlJc w:val="left"/>
      <w:pPr>
        <w:ind w:left="3096" w:hanging="360"/>
      </w:pPr>
      <w:rPr>
        <w:rFont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1ED516F"/>
    <w:multiLevelType w:val="hybridMultilevel"/>
    <w:tmpl w:val="B1406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3"/>
  </w:num>
  <w:num w:numId="4">
    <w:abstractNumId w:val="7"/>
  </w:num>
  <w:num w:numId="5">
    <w:abstractNumId w:val="18"/>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0"/>
  </w:num>
  <w:num w:numId="16">
    <w:abstractNumId w:val="5"/>
  </w:num>
  <w:num w:numId="17">
    <w:abstractNumId w:val="17"/>
  </w:num>
  <w:num w:numId="1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6"/>
  </w:num>
  <w:num w:numId="22">
    <w:abstractNumId w:val="11"/>
    <w:lvlOverride w:ilvl="0">
      <w:startOverride w:val="1"/>
    </w:lvlOverride>
  </w:num>
  <w:num w:numId="23">
    <w:abstractNumId w:val="12"/>
    <w:lvlOverride w:ilvl="0">
      <w:startOverride w:val="1"/>
    </w:lvlOverride>
  </w:num>
  <w:num w:numId="24">
    <w:abstractNumId w:val="4"/>
  </w:num>
  <w:num w:numId="25">
    <w:abstractNumId w:val="0"/>
  </w:num>
  <w:num w:numId="26">
    <w:abstractNumId w:val="0"/>
    <w:lvlOverride w:ilvl="0">
      <w:startOverride w:val="1"/>
    </w:lvlOverride>
  </w:num>
  <w:num w:numId="27">
    <w:abstractNumId w:val="15"/>
  </w:num>
  <w:num w:numId="28">
    <w:abstractNumId w:val="6"/>
  </w:num>
  <w:num w:numId="29">
    <w:abstractNumId w:val="2"/>
  </w:num>
  <w:num w:numId="30">
    <w:abstractNumId w:val="3"/>
  </w:num>
  <w:num w:numId="31">
    <w:abstractNumId w:val="14"/>
  </w:num>
  <w:num w:numId="32">
    <w:abstractNumId w:val="9"/>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D13E0"/>
    <w:rsid w:val="00001C9B"/>
    <w:rsid w:val="0000288F"/>
    <w:rsid w:val="000040DC"/>
    <w:rsid w:val="000151EF"/>
    <w:rsid w:val="000159EE"/>
    <w:rsid w:val="000239F5"/>
    <w:rsid w:val="00026556"/>
    <w:rsid w:val="0005061D"/>
    <w:rsid w:val="000609DA"/>
    <w:rsid w:val="000650E9"/>
    <w:rsid w:val="00065DDC"/>
    <w:rsid w:val="00066492"/>
    <w:rsid w:val="00076281"/>
    <w:rsid w:val="0008612A"/>
    <w:rsid w:val="00090E18"/>
    <w:rsid w:val="00092E0C"/>
    <w:rsid w:val="0009760C"/>
    <w:rsid w:val="00097A29"/>
    <w:rsid w:val="000A10BC"/>
    <w:rsid w:val="000B0056"/>
    <w:rsid w:val="000C3C7B"/>
    <w:rsid w:val="000D0F93"/>
    <w:rsid w:val="00106416"/>
    <w:rsid w:val="00110481"/>
    <w:rsid w:val="00110A7D"/>
    <w:rsid w:val="001127C9"/>
    <w:rsid w:val="00115B88"/>
    <w:rsid w:val="00132F6A"/>
    <w:rsid w:val="00133913"/>
    <w:rsid w:val="00135AFD"/>
    <w:rsid w:val="00137017"/>
    <w:rsid w:val="00140221"/>
    <w:rsid w:val="00160438"/>
    <w:rsid w:val="001642FC"/>
    <w:rsid w:val="0016496B"/>
    <w:rsid w:val="001743E2"/>
    <w:rsid w:val="001745F8"/>
    <w:rsid w:val="001810A9"/>
    <w:rsid w:val="001838CF"/>
    <w:rsid w:val="001868EE"/>
    <w:rsid w:val="001A25B5"/>
    <w:rsid w:val="001A3BA4"/>
    <w:rsid w:val="001A6D1F"/>
    <w:rsid w:val="001B7705"/>
    <w:rsid w:val="001D5B62"/>
    <w:rsid w:val="001D5DDE"/>
    <w:rsid w:val="001E30F6"/>
    <w:rsid w:val="002077B1"/>
    <w:rsid w:val="002108A2"/>
    <w:rsid w:val="00211C23"/>
    <w:rsid w:val="00217EE5"/>
    <w:rsid w:val="002351B0"/>
    <w:rsid w:val="00235F5C"/>
    <w:rsid w:val="00246D72"/>
    <w:rsid w:val="00257FA3"/>
    <w:rsid w:val="00270B18"/>
    <w:rsid w:val="002714C2"/>
    <w:rsid w:val="00277B56"/>
    <w:rsid w:val="00294CF2"/>
    <w:rsid w:val="002A19F5"/>
    <w:rsid w:val="002A77BD"/>
    <w:rsid w:val="002B4922"/>
    <w:rsid w:val="002C22C3"/>
    <w:rsid w:val="002C2CDA"/>
    <w:rsid w:val="002C2D19"/>
    <w:rsid w:val="002C4176"/>
    <w:rsid w:val="002C5010"/>
    <w:rsid w:val="002D10FA"/>
    <w:rsid w:val="002D4C55"/>
    <w:rsid w:val="002E6DED"/>
    <w:rsid w:val="002F5AB5"/>
    <w:rsid w:val="002F7355"/>
    <w:rsid w:val="00300956"/>
    <w:rsid w:val="00316D9D"/>
    <w:rsid w:val="00317187"/>
    <w:rsid w:val="00323666"/>
    <w:rsid w:val="003240EB"/>
    <w:rsid w:val="0032499A"/>
    <w:rsid w:val="003341F7"/>
    <w:rsid w:val="003403CE"/>
    <w:rsid w:val="00347FEC"/>
    <w:rsid w:val="00354FE1"/>
    <w:rsid w:val="00356F45"/>
    <w:rsid w:val="00366B74"/>
    <w:rsid w:val="0039664F"/>
    <w:rsid w:val="003A6E17"/>
    <w:rsid w:val="003A710A"/>
    <w:rsid w:val="003B659E"/>
    <w:rsid w:val="003C275E"/>
    <w:rsid w:val="003D729D"/>
    <w:rsid w:val="003E58DF"/>
    <w:rsid w:val="003F1EC4"/>
    <w:rsid w:val="00404C4C"/>
    <w:rsid w:val="00406136"/>
    <w:rsid w:val="0041423F"/>
    <w:rsid w:val="00414F81"/>
    <w:rsid w:val="00436A0F"/>
    <w:rsid w:val="00437150"/>
    <w:rsid w:val="0043750A"/>
    <w:rsid w:val="004732E9"/>
    <w:rsid w:val="004854BB"/>
    <w:rsid w:val="0049102F"/>
    <w:rsid w:val="00496606"/>
    <w:rsid w:val="004B5A61"/>
    <w:rsid w:val="004C3849"/>
    <w:rsid w:val="004D13E0"/>
    <w:rsid w:val="004D64FA"/>
    <w:rsid w:val="004D7C09"/>
    <w:rsid w:val="004E5E66"/>
    <w:rsid w:val="004E7ADB"/>
    <w:rsid w:val="004F0081"/>
    <w:rsid w:val="004F1E31"/>
    <w:rsid w:val="00503B4D"/>
    <w:rsid w:val="00504EE9"/>
    <w:rsid w:val="0050763B"/>
    <w:rsid w:val="00507825"/>
    <w:rsid w:val="00521576"/>
    <w:rsid w:val="005250E6"/>
    <w:rsid w:val="00527873"/>
    <w:rsid w:val="00530EA3"/>
    <w:rsid w:val="00533475"/>
    <w:rsid w:val="00542D23"/>
    <w:rsid w:val="00544352"/>
    <w:rsid w:val="0054442C"/>
    <w:rsid w:val="00550285"/>
    <w:rsid w:val="00562492"/>
    <w:rsid w:val="005633AA"/>
    <w:rsid w:val="00571FA5"/>
    <w:rsid w:val="00572A20"/>
    <w:rsid w:val="00574B90"/>
    <w:rsid w:val="005836F8"/>
    <w:rsid w:val="005918FA"/>
    <w:rsid w:val="00592A86"/>
    <w:rsid w:val="005A56C6"/>
    <w:rsid w:val="005B1BD5"/>
    <w:rsid w:val="005B4707"/>
    <w:rsid w:val="005B4801"/>
    <w:rsid w:val="005C23A4"/>
    <w:rsid w:val="005C44C2"/>
    <w:rsid w:val="005D1CDF"/>
    <w:rsid w:val="005D1FC1"/>
    <w:rsid w:val="005D2BB7"/>
    <w:rsid w:val="005D2CBC"/>
    <w:rsid w:val="005D5F10"/>
    <w:rsid w:val="005D61CD"/>
    <w:rsid w:val="005E19EB"/>
    <w:rsid w:val="005E5E7E"/>
    <w:rsid w:val="005E61A8"/>
    <w:rsid w:val="005F6419"/>
    <w:rsid w:val="0060543D"/>
    <w:rsid w:val="006104DD"/>
    <w:rsid w:val="006130B5"/>
    <w:rsid w:val="00617400"/>
    <w:rsid w:val="00632D29"/>
    <w:rsid w:val="00653B7A"/>
    <w:rsid w:val="0065653E"/>
    <w:rsid w:val="00661F96"/>
    <w:rsid w:val="00664950"/>
    <w:rsid w:val="00683220"/>
    <w:rsid w:val="006876D6"/>
    <w:rsid w:val="00687FA0"/>
    <w:rsid w:val="006A3C11"/>
    <w:rsid w:val="006B6935"/>
    <w:rsid w:val="006B7010"/>
    <w:rsid w:val="006C3095"/>
    <w:rsid w:val="006C4F59"/>
    <w:rsid w:val="006E1151"/>
    <w:rsid w:val="006E6311"/>
    <w:rsid w:val="006E6A5F"/>
    <w:rsid w:val="006F440A"/>
    <w:rsid w:val="006F5EDA"/>
    <w:rsid w:val="00701345"/>
    <w:rsid w:val="00705526"/>
    <w:rsid w:val="0071005E"/>
    <w:rsid w:val="007145FF"/>
    <w:rsid w:val="00715B2A"/>
    <w:rsid w:val="007450F1"/>
    <w:rsid w:val="00750D7F"/>
    <w:rsid w:val="00751515"/>
    <w:rsid w:val="007626B7"/>
    <w:rsid w:val="00763200"/>
    <w:rsid w:val="00764525"/>
    <w:rsid w:val="00766E1D"/>
    <w:rsid w:val="0078212B"/>
    <w:rsid w:val="007838EB"/>
    <w:rsid w:val="00784DF6"/>
    <w:rsid w:val="00785232"/>
    <w:rsid w:val="00787C9E"/>
    <w:rsid w:val="007B186C"/>
    <w:rsid w:val="007B77E5"/>
    <w:rsid w:val="007C13B4"/>
    <w:rsid w:val="007C1696"/>
    <w:rsid w:val="007C3ED0"/>
    <w:rsid w:val="007C5971"/>
    <w:rsid w:val="007E189E"/>
    <w:rsid w:val="007F54B9"/>
    <w:rsid w:val="007F6718"/>
    <w:rsid w:val="007F6AE0"/>
    <w:rsid w:val="00806A76"/>
    <w:rsid w:val="00811C9D"/>
    <w:rsid w:val="00816C80"/>
    <w:rsid w:val="00817B2A"/>
    <w:rsid w:val="00841BCD"/>
    <w:rsid w:val="00851A8E"/>
    <w:rsid w:val="0085365B"/>
    <w:rsid w:val="008549B3"/>
    <w:rsid w:val="00860B87"/>
    <w:rsid w:val="00861AA7"/>
    <w:rsid w:val="008826C1"/>
    <w:rsid w:val="00883DFD"/>
    <w:rsid w:val="008A1BF7"/>
    <w:rsid w:val="008A5B0E"/>
    <w:rsid w:val="008A5D2A"/>
    <w:rsid w:val="008B0961"/>
    <w:rsid w:val="008B0965"/>
    <w:rsid w:val="008D7810"/>
    <w:rsid w:val="0090091A"/>
    <w:rsid w:val="0090164B"/>
    <w:rsid w:val="009042BD"/>
    <w:rsid w:val="009064D2"/>
    <w:rsid w:val="009072C2"/>
    <w:rsid w:val="0091497C"/>
    <w:rsid w:val="00927BBD"/>
    <w:rsid w:val="00936159"/>
    <w:rsid w:val="00936C6B"/>
    <w:rsid w:val="00977E1D"/>
    <w:rsid w:val="00991641"/>
    <w:rsid w:val="00993FDA"/>
    <w:rsid w:val="009B0573"/>
    <w:rsid w:val="009B7B4B"/>
    <w:rsid w:val="009B7C21"/>
    <w:rsid w:val="009C5C42"/>
    <w:rsid w:val="009C7E49"/>
    <w:rsid w:val="009D0821"/>
    <w:rsid w:val="009D0C33"/>
    <w:rsid w:val="009E183D"/>
    <w:rsid w:val="00A04992"/>
    <w:rsid w:val="00A147AA"/>
    <w:rsid w:val="00A21D71"/>
    <w:rsid w:val="00A22B78"/>
    <w:rsid w:val="00A25AE5"/>
    <w:rsid w:val="00A30875"/>
    <w:rsid w:val="00A37002"/>
    <w:rsid w:val="00A4355E"/>
    <w:rsid w:val="00A53BE1"/>
    <w:rsid w:val="00A92BCD"/>
    <w:rsid w:val="00A970F4"/>
    <w:rsid w:val="00A97D1E"/>
    <w:rsid w:val="00AA1B0E"/>
    <w:rsid w:val="00AA47B6"/>
    <w:rsid w:val="00AB231D"/>
    <w:rsid w:val="00AC163B"/>
    <w:rsid w:val="00AC5CA7"/>
    <w:rsid w:val="00AC6058"/>
    <w:rsid w:val="00AD2C6F"/>
    <w:rsid w:val="00AE2BA5"/>
    <w:rsid w:val="00AE56B1"/>
    <w:rsid w:val="00AE6D09"/>
    <w:rsid w:val="00AF022A"/>
    <w:rsid w:val="00AF7A7C"/>
    <w:rsid w:val="00B122C7"/>
    <w:rsid w:val="00B27BB3"/>
    <w:rsid w:val="00B33921"/>
    <w:rsid w:val="00B408B6"/>
    <w:rsid w:val="00B4512D"/>
    <w:rsid w:val="00B542DA"/>
    <w:rsid w:val="00B57502"/>
    <w:rsid w:val="00B70D16"/>
    <w:rsid w:val="00B73862"/>
    <w:rsid w:val="00B73F43"/>
    <w:rsid w:val="00B74298"/>
    <w:rsid w:val="00B74BF5"/>
    <w:rsid w:val="00BA19C5"/>
    <w:rsid w:val="00BA4948"/>
    <w:rsid w:val="00BA6B66"/>
    <w:rsid w:val="00BA6E48"/>
    <w:rsid w:val="00BB24FB"/>
    <w:rsid w:val="00BE0AF6"/>
    <w:rsid w:val="00BE1F03"/>
    <w:rsid w:val="00BE58A7"/>
    <w:rsid w:val="00BF2218"/>
    <w:rsid w:val="00BF3E38"/>
    <w:rsid w:val="00C00EAD"/>
    <w:rsid w:val="00C0426B"/>
    <w:rsid w:val="00C045DF"/>
    <w:rsid w:val="00C06366"/>
    <w:rsid w:val="00C25E86"/>
    <w:rsid w:val="00C26D43"/>
    <w:rsid w:val="00C4156A"/>
    <w:rsid w:val="00C46548"/>
    <w:rsid w:val="00C574D5"/>
    <w:rsid w:val="00C73F32"/>
    <w:rsid w:val="00C75948"/>
    <w:rsid w:val="00C87462"/>
    <w:rsid w:val="00C970E9"/>
    <w:rsid w:val="00CA180C"/>
    <w:rsid w:val="00CA7112"/>
    <w:rsid w:val="00CB1972"/>
    <w:rsid w:val="00CB22B2"/>
    <w:rsid w:val="00CC3EE2"/>
    <w:rsid w:val="00CD7492"/>
    <w:rsid w:val="00CD7B07"/>
    <w:rsid w:val="00CE3A6B"/>
    <w:rsid w:val="00D00211"/>
    <w:rsid w:val="00D06309"/>
    <w:rsid w:val="00D351EA"/>
    <w:rsid w:val="00D40288"/>
    <w:rsid w:val="00D41E39"/>
    <w:rsid w:val="00D43403"/>
    <w:rsid w:val="00D5270B"/>
    <w:rsid w:val="00D62E71"/>
    <w:rsid w:val="00D6430D"/>
    <w:rsid w:val="00D660D8"/>
    <w:rsid w:val="00D66188"/>
    <w:rsid w:val="00D70149"/>
    <w:rsid w:val="00D731F6"/>
    <w:rsid w:val="00D740CA"/>
    <w:rsid w:val="00D85728"/>
    <w:rsid w:val="00D94854"/>
    <w:rsid w:val="00D95481"/>
    <w:rsid w:val="00DA6EF5"/>
    <w:rsid w:val="00DC3F2A"/>
    <w:rsid w:val="00DC51A2"/>
    <w:rsid w:val="00DC7A13"/>
    <w:rsid w:val="00DE5900"/>
    <w:rsid w:val="00DF2997"/>
    <w:rsid w:val="00DF2E40"/>
    <w:rsid w:val="00E106B5"/>
    <w:rsid w:val="00E10BC4"/>
    <w:rsid w:val="00E14021"/>
    <w:rsid w:val="00E1415D"/>
    <w:rsid w:val="00E323E9"/>
    <w:rsid w:val="00E34018"/>
    <w:rsid w:val="00E40835"/>
    <w:rsid w:val="00E437D2"/>
    <w:rsid w:val="00E544C2"/>
    <w:rsid w:val="00E55751"/>
    <w:rsid w:val="00E8137C"/>
    <w:rsid w:val="00E92039"/>
    <w:rsid w:val="00E95269"/>
    <w:rsid w:val="00EA2311"/>
    <w:rsid w:val="00EA77A0"/>
    <w:rsid w:val="00EC28B4"/>
    <w:rsid w:val="00EC7BC3"/>
    <w:rsid w:val="00ED7600"/>
    <w:rsid w:val="00EF3D31"/>
    <w:rsid w:val="00EF6014"/>
    <w:rsid w:val="00EF6073"/>
    <w:rsid w:val="00EF698B"/>
    <w:rsid w:val="00F01FFB"/>
    <w:rsid w:val="00F1362C"/>
    <w:rsid w:val="00F30615"/>
    <w:rsid w:val="00F414F1"/>
    <w:rsid w:val="00F508B8"/>
    <w:rsid w:val="00F72CB1"/>
    <w:rsid w:val="00F808FC"/>
    <w:rsid w:val="00F8215E"/>
    <w:rsid w:val="00F823C5"/>
    <w:rsid w:val="00F824F5"/>
    <w:rsid w:val="00F9374D"/>
    <w:rsid w:val="00FC29B9"/>
    <w:rsid w:val="00FC6FD3"/>
    <w:rsid w:val="00FC7CD7"/>
    <w:rsid w:val="00FD7493"/>
    <w:rsid w:val="00FE06AA"/>
    <w:rsid w:val="00FE1D6E"/>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7F863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3A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ITCFranklinGothicStd-BookIt" w:hAnsi="ITCFranklinGothicStd-BookI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paragraph">
    <w:name w:val="paragraph"/>
    <w:basedOn w:val="Normal"/>
    <w:rsid w:val="00A30875"/>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A30875"/>
  </w:style>
  <w:style w:type="character" w:customStyle="1" w:styleId="eop">
    <w:name w:val="eop"/>
    <w:basedOn w:val="DefaultParagraphFont"/>
    <w:rsid w:val="00A30875"/>
  </w:style>
  <w:style w:type="paragraph" w:styleId="NormalWeb">
    <w:name w:val="Normal (Web)"/>
    <w:basedOn w:val="Normal"/>
    <w:uiPriority w:val="99"/>
    <w:semiHidden/>
    <w:unhideWhenUsed/>
    <w:rsid w:val="00EA77A0"/>
    <w:pPr>
      <w:spacing w:before="100" w:beforeAutospacing="1" w:after="100" w:afterAutospacing="1" w:line="240" w:lineRule="auto"/>
    </w:pPr>
    <w:rPr>
      <w:rFonts w:eastAsia="Times New Roman" w:cs="Times New Roman"/>
      <w:sz w:val="24"/>
      <w:szCs w:val="24"/>
      <w:lang w:val="en-GB" w:eastAsia="en-GB"/>
    </w:rPr>
  </w:style>
  <w:style w:type="character" w:customStyle="1" w:styleId="TALCar">
    <w:name w:val="TAL Car"/>
    <w:link w:val="TAL"/>
    <w:qFormat/>
    <w:locked/>
    <w:rsid w:val="0009760C"/>
    <w:rPr>
      <w:rFonts w:ascii="Arial" w:eastAsia="Times New Roman" w:hAnsi="Arial" w:cs="Arial"/>
      <w:sz w:val="18"/>
    </w:rPr>
  </w:style>
  <w:style w:type="paragraph" w:customStyle="1" w:styleId="TAL">
    <w:name w:val="TAL"/>
    <w:basedOn w:val="Normal"/>
    <w:link w:val="TALCar"/>
    <w:qFormat/>
    <w:rsid w:val="0009760C"/>
    <w:pPr>
      <w:keepNext/>
      <w:keepLines/>
      <w:overflowPunct w:val="0"/>
      <w:autoSpaceDE w:val="0"/>
      <w:autoSpaceDN w:val="0"/>
      <w:adjustRightInd w:val="0"/>
      <w:spacing w:after="0" w:line="240" w:lineRule="auto"/>
    </w:pPr>
    <w:rPr>
      <w:rFonts w:ascii="Arial" w:eastAsia="Times New Roman" w:hAnsi="Arial" w:cs="Arial"/>
      <w:sz w:val="18"/>
    </w:rPr>
  </w:style>
  <w:style w:type="character" w:styleId="BookTitle">
    <w:name w:val="Book Title"/>
    <w:basedOn w:val="DefaultParagraphFont"/>
    <w:uiPriority w:val="33"/>
    <w:qFormat/>
    <w:rsid w:val="00BB24FB"/>
    <w:rPr>
      <w:b/>
      <w:bCs/>
      <w:i/>
      <w:iCs/>
      <w:spacing w:val="5"/>
    </w:rPr>
  </w:style>
  <w:style w:type="character" w:styleId="Mention">
    <w:name w:val="Mention"/>
    <w:basedOn w:val="DefaultParagraphFont"/>
    <w:uiPriority w:val="99"/>
    <w:unhideWhenUsed/>
    <w:rsid w:val="005B1BD5"/>
    <w:rPr>
      <w:color w:val="2B579A"/>
      <w:shd w:val="clear" w:color="auto" w:fill="E1DFDD"/>
    </w:rPr>
  </w:style>
  <w:style w:type="paragraph" w:styleId="Header">
    <w:name w:val="header"/>
    <w:basedOn w:val="Normal"/>
    <w:link w:val="HeaderChar"/>
    <w:uiPriority w:val="99"/>
    <w:unhideWhenUsed/>
    <w:rsid w:val="004D64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64FA"/>
    <w:rPr>
      <w:rFonts w:ascii="Times New Roman" w:hAnsi="Times New Roman"/>
      <w:sz w:val="20"/>
    </w:rPr>
  </w:style>
  <w:style w:type="paragraph" w:styleId="Footer">
    <w:name w:val="footer"/>
    <w:basedOn w:val="Normal"/>
    <w:link w:val="FooterChar"/>
    <w:uiPriority w:val="99"/>
    <w:unhideWhenUsed/>
    <w:rsid w:val="004D64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64F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79975">
      <w:bodyDiv w:val="1"/>
      <w:marLeft w:val="0"/>
      <w:marRight w:val="0"/>
      <w:marTop w:val="0"/>
      <w:marBottom w:val="0"/>
      <w:divBdr>
        <w:top w:val="none" w:sz="0" w:space="0" w:color="auto"/>
        <w:left w:val="none" w:sz="0" w:space="0" w:color="auto"/>
        <w:bottom w:val="none" w:sz="0" w:space="0" w:color="auto"/>
        <w:right w:val="none" w:sz="0" w:space="0" w:color="auto"/>
      </w:divBdr>
    </w:div>
    <w:div w:id="108623708">
      <w:bodyDiv w:val="1"/>
      <w:marLeft w:val="0"/>
      <w:marRight w:val="0"/>
      <w:marTop w:val="0"/>
      <w:marBottom w:val="0"/>
      <w:divBdr>
        <w:top w:val="none" w:sz="0" w:space="0" w:color="auto"/>
        <w:left w:val="none" w:sz="0" w:space="0" w:color="auto"/>
        <w:bottom w:val="none" w:sz="0" w:space="0" w:color="auto"/>
        <w:right w:val="none" w:sz="0" w:space="0" w:color="auto"/>
      </w:divBdr>
    </w:div>
    <w:div w:id="311953119">
      <w:bodyDiv w:val="1"/>
      <w:marLeft w:val="0"/>
      <w:marRight w:val="0"/>
      <w:marTop w:val="0"/>
      <w:marBottom w:val="0"/>
      <w:divBdr>
        <w:top w:val="none" w:sz="0" w:space="0" w:color="auto"/>
        <w:left w:val="none" w:sz="0" w:space="0" w:color="auto"/>
        <w:bottom w:val="none" w:sz="0" w:space="0" w:color="auto"/>
        <w:right w:val="none" w:sz="0" w:space="0" w:color="auto"/>
      </w:divBdr>
    </w:div>
    <w:div w:id="359936508">
      <w:bodyDiv w:val="1"/>
      <w:marLeft w:val="0"/>
      <w:marRight w:val="0"/>
      <w:marTop w:val="0"/>
      <w:marBottom w:val="0"/>
      <w:divBdr>
        <w:top w:val="none" w:sz="0" w:space="0" w:color="auto"/>
        <w:left w:val="none" w:sz="0" w:space="0" w:color="auto"/>
        <w:bottom w:val="none" w:sz="0" w:space="0" w:color="auto"/>
        <w:right w:val="none" w:sz="0" w:space="0" w:color="auto"/>
      </w:divBdr>
    </w:div>
    <w:div w:id="376972311">
      <w:bodyDiv w:val="1"/>
      <w:marLeft w:val="0"/>
      <w:marRight w:val="0"/>
      <w:marTop w:val="0"/>
      <w:marBottom w:val="0"/>
      <w:divBdr>
        <w:top w:val="none" w:sz="0" w:space="0" w:color="auto"/>
        <w:left w:val="none" w:sz="0" w:space="0" w:color="auto"/>
        <w:bottom w:val="none" w:sz="0" w:space="0" w:color="auto"/>
        <w:right w:val="none" w:sz="0" w:space="0" w:color="auto"/>
      </w:divBdr>
    </w:div>
    <w:div w:id="519321051">
      <w:bodyDiv w:val="1"/>
      <w:marLeft w:val="0"/>
      <w:marRight w:val="0"/>
      <w:marTop w:val="0"/>
      <w:marBottom w:val="0"/>
      <w:divBdr>
        <w:top w:val="none" w:sz="0" w:space="0" w:color="auto"/>
        <w:left w:val="none" w:sz="0" w:space="0" w:color="auto"/>
        <w:bottom w:val="none" w:sz="0" w:space="0" w:color="auto"/>
        <w:right w:val="none" w:sz="0" w:space="0" w:color="auto"/>
      </w:divBdr>
    </w:div>
    <w:div w:id="535116843">
      <w:bodyDiv w:val="1"/>
      <w:marLeft w:val="0"/>
      <w:marRight w:val="0"/>
      <w:marTop w:val="0"/>
      <w:marBottom w:val="0"/>
      <w:divBdr>
        <w:top w:val="none" w:sz="0" w:space="0" w:color="auto"/>
        <w:left w:val="none" w:sz="0" w:space="0" w:color="auto"/>
        <w:bottom w:val="none" w:sz="0" w:space="0" w:color="auto"/>
        <w:right w:val="none" w:sz="0" w:space="0" w:color="auto"/>
      </w:divBdr>
    </w:div>
    <w:div w:id="563836728">
      <w:bodyDiv w:val="1"/>
      <w:marLeft w:val="0"/>
      <w:marRight w:val="0"/>
      <w:marTop w:val="0"/>
      <w:marBottom w:val="0"/>
      <w:divBdr>
        <w:top w:val="none" w:sz="0" w:space="0" w:color="auto"/>
        <w:left w:val="none" w:sz="0" w:space="0" w:color="auto"/>
        <w:bottom w:val="none" w:sz="0" w:space="0" w:color="auto"/>
        <w:right w:val="none" w:sz="0" w:space="0" w:color="auto"/>
      </w:divBdr>
    </w:div>
    <w:div w:id="646931357">
      <w:bodyDiv w:val="1"/>
      <w:marLeft w:val="0"/>
      <w:marRight w:val="0"/>
      <w:marTop w:val="0"/>
      <w:marBottom w:val="0"/>
      <w:divBdr>
        <w:top w:val="none" w:sz="0" w:space="0" w:color="auto"/>
        <w:left w:val="none" w:sz="0" w:space="0" w:color="auto"/>
        <w:bottom w:val="none" w:sz="0" w:space="0" w:color="auto"/>
        <w:right w:val="none" w:sz="0" w:space="0" w:color="auto"/>
      </w:divBdr>
    </w:div>
    <w:div w:id="664016306">
      <w:bodyDiv w:val="1"/>
      <w:marLeft w:val="0"/>
      <w:marRight w:val="0"/>
      <w:marTop w:val="0"/>
      <w:marBottom w:val="0"/>
      <w:divBdr>
        <w:top w:val="none" w:sz="0" w:space="0" w:color="auto"/>
        <w:left w:val="none" w:sz="0" w:space="0" w:color="auto"/>
        <w:bottom w:val="none" w:sz="0" w:space="0" w:color="auto"/>
        <w:right w:val="none" w:sz="0" w:space="0" w:color="auto"/>
      </w:divBdr>
      <w:divsChild>
        <w:div w:id="136848327">
          <w:marLeft w:val="0"/>
          <w:marRight w:val="0"/>
          <w:marTop w:val="0"/>
          <w:marBottom w:val="0"/>
          <w:divBdr>
            <w:top w:val="none" w:sz="0" w:space="0" w:color="auto"/>
            <w:left w:val="none" w:sz="0" w:space="0" w:color="auto"/>
            <w:bottom w:val="none" w:sz="0" w:space="0" w:color="auto"/>
            <w:right w:val="none" w:sz="0" w:space="0" w:color="auto"/>
          </w:divBdr>
        </w:div>
        <w:div w:id="792292637">
          <w:marLeft w:val="0"/>
          <w:marRight w:val="0"/>
          <w:marTop w:val="0"/>
          <w:marBottom w:val="0"/>
          <w:divBdr>
            <w:top w:val="none" w:sz="0" w:space="0" w:color="auto"/>
            <w:left w:val="none" w:sz="0" w:space="0" w:color="auto"/>
            <w:bottom w:val="none" w:sz="0" w:space="0" w:color="auto"/>
            <w:right w:val="none" w:sz="0" w:space="0" w:color="auto"/>
          </w:divBdr>
        </w:div>
        <w:div w:id="1474911943">
          <w:marLeft w:val="0"/>
          <w:marRight w:val="0"/>
          <w:marTop w:val="0"/>
          <w:marBottom w:val="0"/>
          <w:divBdr>
            <w:top w:val="none" w:sz="0" w:space="0" w:color="auto"/>
            <w:left w:val="none" w:sz="0" w:space="0" w:color="auto"/>
            <w:bottom w:val="none" w:sz="0" w:space="0" w:color="auto"/>
            <w:right w:val="none" w:sz="0" w:space="0" w:color="auto"/>
          </w:divBdr>
        </w:div>
      </w:divsChild>
    </w:div>
    <w:div w:id="723407633">
      <w:bodyDiv w:val="1"/>
      <w:marLeft w:val="0"/>
      <w:marRight w:val="0"/>
      <w:marTop w:val="0"/>
      <w:marBottom w:val="0"/>
      <w:divBdr>
        <w:top w:val="none" w:sz="0" w:space="0" w:color="auto"/>
        <w:left w:val="none" w:sz="0" w:space="0" w:color="auto"/>
        <w:bottom w:val="none" w:sz="0" w:space="0" w:color="auto"/>
        <w:right w:val="none" w:sz="0" w:space="0" w:color="auto"/>
      </w:divBdr>
    </w:div>
    <w:div w:id="751779666">
      <w:bodyDiv w:val="1"/>
      <w:marLeft w:val="0"/>
      <w:marRight w:val="0"/>
      <w:marTop w:val="0"/>
      <w:marBottom w:val="0"/>
      <w:divBdr>
        <w:top w:val="none" w:sz="0" w:space="0" w:color="auto"/>
        <w:left w:val="none" w:sz="0" w:space="0" w:color="auto"/>
        <w:bottom w:val="none" w:sz="0" w:space="0" w:color="auto"/>
        <w:right w:val="none" w:sz="0" w:space="0" w:color="auto"/>
      </w:divBdr>
    </w:div>
    <w:div w:id="779837138">
      <w:bodyDiv w:val="1"/>
      <w:marLeft w:val="0"/>
      <w:marRight w:val="0"/>
      <w:marTop w:val="0"/>
      <w:marBottom w:val="0"/>
      <w:divBdr>
        <w:top w:val="none" w:sz="0" w:space="0" w:color="auto"/>
        <w:left w:val="none" w:sz="0" w:space="0" w:color="auto"/>
        <w:bottom w:val="none" w:sz="0" w:space="0" w:color="auto"/>
        <w:right w:val="none" w:sz="0" w:space="0" w:color="auto"/>
      </w:divBdr>
    </w:div>
    <w:div w:id="816995078">
      <w:bodyDiv w:val="1"/>
      <w:marLeft w:val="0"/>
      <w:marRight w:val="0"/>
      <w:marTop w:val="0"/>
      <w:marBottom w:val="0"/>
      <w:divBdr>
        <w:top w:val="none" w:sz="0" w:space="0" w:color="auto"/>
        <w:left w:val="none" w:sz="0" w:space="0" w:color="auto"/>
        <w:bottom w:val="none" w:sz="0" w:space="0" w:color="auto"/>
        <w:right w:val="none" w:sz="0" w:space="0" w:color="auto"/>
      </w:divBdr>
    </w:div>
    <w:div w:id="1631472191">
      <w:bodyDiv w:val="1"/>
      <w:marLeft w:val="0"/>
      <w:marRight w:val="0"/>
      <w:marTop w:val="0"/>
      <w:marBottom w:val="0"/>
      <w:divBdr>
        <w:top w:val="none" w:sz="0" w:space="0" w:color="auto"/>
        <w:left w:val="none" w:sz="0" w:space="0" w:color="auto"/>
        <w:bottom w:val="none" w:sz="0" w:space="0" w:color="auto"/>
        <w:right w:val="none" w:sz="0" w:space="0" w:color="auto"/>
      </w:divBdr>
      <w:divsChild>
        <w:div w:id="266619359">
          <w:marLeft w:val="0"/>
          <w:marRight w:val="0"/>
          <w:marTop w:val="0"/>
          <w:marBottom w:val="0"/>
          <w:divBdr>
            <w:top w:val="none" w:sz="0" w:space="0" w:color="auto"/>
            <w:left w:val="none" w:sz="0" w:space="0" w:color="auto"/>
            <w:bottom w:val="none" w:sz="0" w:space="0" w:color="auto"/>
            <w:right w:val="none" w:sz="0" w:space="0" w:color="auto"/>
          </w:divBdr>
        </w:div>
        <w:div w:id="459882496">
          <w:marLeft w:val="0"/>
          <w:marRight w:val="0"/>
          <w:marTop w:val="0"/>
          <w:marBottom w:val="0"/>
          <w:divBdr>
            <w:top w:val="none" w:sz="0" w:space="0" w:color="auto"/>
            <w:left w:val="none" w:sz="0" w:space="0" w:color="auto"/>
            <w:bottom w:val="none" w:sz="0" w:space="0" w:color="auto"/>
            <w:right w:val="none" w:sz="0" w:space="0" w:color="auto"/>
          </w:divBdr>
        </w:div>
        <w:div w:id="1982415556">
          <w:marLeft w:val="0"/>
          <w:marRight w:val="0"/>
          <w:marTop w:val="0"/>
          <w:marBottom w:val="0"/>
          <w:divBdr>
            <w:top w:val="none" w:sz="0" w:space="0" w:color="auto"/>
            <w:left w:val="none" w:sz="0" w:space="0" w:color="auto"/>
            <w:bottom w:val="none" w:sz="0" w:space="0" w:color="auto"/>
            <w:right w:val="none" w:sz="0" w:space="0" w:color="auto"/>
          </w:divBdr>
        </w:div>
      </w:divsChild>
    </w:div>
    <w:div w:id="1653606530">
      <w:bodyDiv w:val="1"/>
      <w:marLeft w:val="0"/>
      <w:marRight w:val="0"/>
      <w:marTop w:val="0"/>
      <w:marBottom w:val="0"/>
      <w:divBdr>
        <w:top w:val="none" w:sz="0" w:space="0" w:color="auto"/>
        <w:left w:val="none" w:sz="0" w:space="0" w:color="auto"/>
        <w:bottom w:val="none" w:sz="0" w:space="0" w:color="auto"/>
        <w:right w:val="none" w:sz="0" w:space="0" w:color="auto"/>
      </w:divBdr>
    </w:div>
    <w:div w:id="1686208246">
      <w:bodyDiv w:val="1"/>
      <w:marLeft w:val="0"/>
      <w:marRight w:val="0"/>
      <w:marTop w:val="0"/>
      <w:marBottom w:val="0"/>
      <w:divBdr>
        <w:top w:val="none" w:sz="0" w:space="0" w:color="auto"/>
        <w:left w:val="none" w:sz="0" w:space="0" w:color="auto"/>
        <w:bottom w:val="none" w:sz="0" w:space="0" w:color="auto"/>
        <w:right w:val="none" w:sz="0" w:space="0" w:color="auto"/>
      </w:divBdr>
    </w:div>
    <w:div w:id="1852639781">
      <w:bodyDiv w:val="1"/>
      <w:marLeft w:val="0"/>
      <w:marRight w:val="0"/>
      <w:marTop w:val="0"/>
      <w:marBottom w:val="0"/>
      <w:divBdr>
        <w:top w:val="none" w:sz="0" w:space="0" w:color="auto"/>
        <w:left w:val="none" w:sz="0" w:space="0" w:color="auto"/>
        <w:bottom w:val="none" w:sz="0" w:space="0" w:color="auto"/>
        <w:right w:val="none" w:sz="0" w:space="0" w:color="auto"/>
      </w:divBdr>
    </w:div>
    <w:div w:id="18649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5AIRPNAIUNRU-1328258698-19753</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https://nokia.sharepoint.com/sites/c5g/5gradio/_layouts/15/DocIdRedir.aspx?ID=5AIRPNAIUNRU-1328258698-19753</Url>
      <Description>5AIRPNAIUNRU-1328258698-19753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0DACD-8257-4784-856E-4149817E23BC}">
  <ds:schemaRefs>
    <ds:schemaRef ds:uri="http://schemas.microsoft.com/sharepoint/v3/contenttype/forms"/>
  </ds:schemaRefs>
</ds:datastoreItem>
</file>

<file path=customXml/itemProps2.xml><?xml version="1.0" encoding="utf-8"?>
<ds:datastoreItem xmlns:ds="http://schemas.openxmlformats.org/officeDocument/2006/customXml" ds:itemID="{A984C4EE-1216-40A9-A3C7-0F46AF55F1D7}">
  <ds:schemaRefs>
    <ds:schemaRef ds:uri="http://schemas.microsoft.com/sharepoint/events"/>
  </ds:schemaRefs>
</ds:datastoreItem>
</file>

<file path=customXml/itemProps3.xml><?xml version="1.0" encoding="utf-8"?>
<ds:datastoreItem xmlns:ds="http://schemas.openxmlformats.org/officeDocument/2006/customXml" ds:itemID="{AFBC637A-7F8A-4367-8501-D1BD4EB419E7}">
  <ds:schemaRefs>
    <ds:schemaRef ds:uri="Microsoft.SharePoint.Taxonomy.ContentTypeSync"/>
  </ds:schemaRefs>
</ds:datastoreItem>
</file>

<file path=customXml/itemProps4.xml><?xml version="1.0" encoding="utf-8"?>
<ds:datastoreItem xmlns:ds="http://schemas.openxmlformats.org/officeDocument/2006/customXml" ds:itemID="{8AA97D00-DB22-4CA8-843B-D872161A8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CAD68A-D436-4534-81BB-FF10C17E7CA1}">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1938</Words>
  <Characters>11049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12962</CharactersWithSpaces>
  <SharedDoc>false</SharedDoc>
  <HLinks>
    <vt:vector size="60" baseType="variant">
      <vt:variant>
        <vt:i4>2490378</vt:i4>
      </vt:variant>
      <vt:variant>
        <vt:i4>48</vt:i4>
      </vt:variant>
      <vt:variant>
        <vt:i4>0</vt:i4>
      </vt:variant>
      <vt:variant>
        <vt:i4>5</vt:i4>
      </vt:variant>
      <vt:variant>
        <vt:lpwstr>https://www.3gpp.org/ftp/tsg_ran/WG4_Radio/TSGR4_103-e/Docs/R4-2210661.zip</vt:lpwstr>
      </vt:variant>
      <vt:variant>
        <vt:lpwstr/>
      </vt:variant>
      <vt:variant>
        <vt:i4>7602211</vt:i4>
      </vt:variant>
      <vt:variant>
        <vt:i4>45</vt:i4>
      </vt:variant>
      <vt:variant>
        <vt:i4>0</vt:i4>
      </vt:variant>
      <vt:variant>
        <vt:i4>5</vt:i4>
      </vt:variant>
      <vt:variant>
        <vt:lpwstr>https://www.3gpp.org/ftp/Meetings_3GPP_SYNC/RAN4/Docs/R4-2220278.zip</vt:lpwstr>
      </vt:variant>
      <vt:variant>
        <vt:lpwstr/>
      </vt:variant>
      <vt:variant>
        <vt:i4>7143512</vt:i4>
      </vt:variant>
      <vt:variant>
        <vt:i4>42</vt:i4>
      </vt:variant>
      <vt:variant>
        <vt:i4>0</vt:i4>
      </vt:variant>
      <vt:variant>
        <vt:i4>5</vt:i4>
      </vt:variant>
      <vt:variant>
        <vt:lpwstr>https://www.3gpp.org/ftp/TSG_RAN/TSG_RAN/TSGR_95e/Docs/RP-220938.zip</vt:lpwstr>
      </vt:variant>
      <vt:variant>
        <vt:lpwstr/>
      </vt:variant>
      <vt:variant>
        <vt:i4>1769506</vt:i4>
      </vt:variant>
      <vt:variant>
        <vt:i4>39</vt:i4>
      </vt:variant>
      <vt:variant>
        <vt:i4>0</vt:i4>
      </vt:variant>
      <vt:variant>
        <vt:i4>5</vt:i4>
      </vt:variant>
      <vt:variant>
        <vt:lpwstr>https://www.3gpp.org/ftp/tsg_ran/TSG_RAN/TSGR_92e/Info_for_workplan/new_approved_WID_11/RAN1_1/RP-211601.zip</vt:lpwstr>
      </vt:variant>
      <vt:variant>
        <vt:lpwstr/>
      </vt:variant>
      <vt:variant>
        <vt:i4>1638455</vt:i4>
      </vt:variant>
      <vt:variant>
        <vt:i4>35</vt:i4>
      </vt:variant>
      <vt:variant>
        <vt:i4>0</vt:i4>
      </vt:variant>
      <vt:variant>
        <vt:i4>5</vt:i4>
      </vt:variant>
      <vt:variant>
        <vt:lpwstr/>
      </vt:variant>
      <vt:variant>
        <vt:lpwstr>_Toc127439212</vt:lpwstr>
      </vt:variant>
      <vt:variant>
        <vt:i4>1638455</vt:i4>
      </vt:variant>
      <vt:variant>
        <vt:i4>32</vt:i4>
      </vt:variant>
      <vt:variant>
        <vt:i4>0</vt:i4>
      </vt:variant>
      <vt:variant>
        <vt:i4>5</vt:i4>
      </vt:variant>
      <vt:variant>
        <vt:lpwstr/>
      </vt:variant>
      <vt:variant>
        <vt:lpwstr>_Toc127439211</vt:lpwstr>
      </vt:variant>
      <vt:variant>
        <vt:i4>1638455</vt:i4>
      </vt:variant>
      <vt:variant>
        <vt:i4>29</vt:i4>
      </vt:variant>
      <vt:variant>
        <vt:i4>0</vt:i4>
      </vt:variant>
      <vt:variant>
        <vt:i4>5</vt:i4>
      </vt:variant>
      <vt:variant>
        <vt:lpwstr/>
      </vt:variant>
      <vt:variant>
        <vt:lpwstr>_Toc127439210</vt:lpwstr>
      </vt:variant>
      <vt:variant>
        <vt:i4>1572919</vt:i4>
      </vt:variant>
      <vt:variant>
        <vt:i4>26</vt:i4>
      </vt:variant>
      <vt:variant>
        <vt:i4>0</vt:i4>
      </vt:variant>
      <vt:variant>
        <vt:i4>5</vt:i4>
      </vt:variant>
      <vt:variant>
        <vt:lpwstr/>
      </vt:variant>
      <vt:variant>
        <vt:lpwstr>_Toc127439209</vt:lpwstr>
      </vt:variant>
      <vt:variant>
        <vt:i4>1572919</vt:i4>
      </vt:variant>
      <vt:variant>
        <vt:i4>23</vt:i4>
      </vt:variant>
      <vt:variant>
        <vt:i4>0</vt:i4>
      </vt:variant>
      <vt:variant>
        <vt:i4>5</vt:i4>
      </vt:variant>
      <vt:variant>
        <vt:lpwstr/>
      </vt:variant>
      <vt:variant>
        <vt:lpwstr>_Toc127439208</vt:lpwstr>
      </vt:variant>
      <vt:variant>
        <vt:i4>1572919</vt:i4>
      </vt:variant>
      <vt:variant>
        <vt:i4>20</vt:i4>
      </vt:variant>
      <vt:variant>
        <vt:i4>0</vt:i4>
      </vt:variant>
      <vt:variant>
        <vt:i4>5</vt:i4>
      </vt:variant>
      <vt:variant>
        <vt:lpwstr/>
      </vt:variant>
      <vt:variant>
        <vt:lpwstr>_Toc127439207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2023-02-17T10:20:00Z</dcterms:created>
  <dcterms:modified xsi:type="dcterms:W3CDTF">2023-02-17T11:27:00Z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90baf2e9-8495-4bce-ae1a-661ff2535346</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